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CC" w:rsidRPr="005D73A1" w:rsidRDefault="006137CC" w:rsidP="005374C8">
      <w:pPr>
        <w:spacing w:before="40" w:after="0" w:line="240" w:lineRule="auto"/>
        <w:ind w:firstLine="360"/>
        <w:jc w:val="both"/>
        <w:rPr>
          <w:rFonts w:ascii="Open Sans" w:eastAsia="Open Sans" w:hAnsi="Open Sans" w:cs="Open Sans"/>
          <w:b/>
          <w:color w:val="366091"/>
          <w:sz w:val="20"/>
          <w:szCs w:val="20"/>
        </w:rPr>
      </w:pPr>
    </w:p>
    <w:p w:rsidR="00767E35" w:rsidRPr="005D73A1" w:rsidRDefault="00767E35" w:rsidP="005374C8">
      <w:pPr>
        <w:spacing w:before="40" w:after="0" w:line="240" w:lineRule="auto"/>
        <w:ind w:firstLine="360"/>
        <w:jc w:val="both"/>
        <w:rPr>
          <w:rFonts w:ascii="Open Sans" w:eastAsia="Open Sans" w:hAnsi="Open Sans" w:cs="Open Sans"/>
          <w:b/>
          <w:color w:val="366091"/>
          <w:sz w:val="24"/>
          <w:szCs w:val="24"/>
        </w:rPr>
      </w:pPr>
    </w:p>
    <w:p w:rsidR="00F74BB0" w:rsidRPr="005D73A1" w:rsidRDefault="00452717" w:rsidP="005374C8">
      <w:pPr>
        <w:spacing w:before="40" w:after="0" w:line="240" w:lineRule="auto"/>
        <w:ind w:firstLine="360"/>
        <w:jc w:val="center"/>
        <w:rPr>
          <w:rFonts w:ascii="Open Sans" w:eastAsia="Times New Roman" w:hAnsi="Open Sans" w:cs="Open Sans"/>
          <w:b/>
          <w:sz w:val="24"/>
          <w:szCs w:val="24"/>
        </w:rPr>
      </w:pPr>
      <w:r w:rsidRPr="005D73A1">
        <w:rPr>
          <w:rFonts w:ascii="Open Sans" w:eastAsia="Open Sans" w:hAnsi="Open Sans" w:cs="Open Sans"/>
          <w:b/>
          <w:color w:val="366091"/>
          <w:sz w:val="24"/>
          <w:szCs w:val="24"/>
        </w:rPr>
        <w:t>Public Call for Proposals for Business Support Entities</w:t>
      </w:r>
    </w:p>
    <w:p w:rsidR="00F74BB0" w:rsidRPr="005D73A1" w:rsidRDefault="00452717" w:rsidP="005374C8">
      <w:pPr>
        <w:spacing w:before="40" w:after="0" w:line="240" w:lineRule="auto"/>
        <w:ind w:firstLine="360"/>
        <w:jc w:val="center"/>
        <w:rPr>
          <w:rFonts w:ascii="Open Sans" w:eastAsia="Times New Roman" w:hAnsi="Open Sans" w:cs="Open Sans"/>
          <w:b/>
          <w:sz w:val="24"/>
          <w:szCs w:val="24"/>
        </w:rPr>
      </w:pPr>
      <w:r w:rsidRPr="005D73A1">
        <w:rPr>
          <w:rFonts w:ascii="Open Sans" w:eastAsia="Open Sans" w:hAnsi="Open Sans" w:cs="Open Sans"/>
          <w:b/>
          <w:color w:val="366091"/>
          <w:sz w:val="24"/>
          <w:szCs w:val="24"/>
        </w:rPr>
        <w:t>CFP 11-2019</w:t>
      </w:r>
    </w:p>
    <w:p w:rsidR="00F74BB0" w:rsidRPr="005D73A1" w:rsidRDefault="00F74BB0" w:rsidP="005374C8">
      <w:pPr>
        <w:spacing w:after="0" w:line="240" w:lineRule="auto"/>
        <w:jc w:val="both"/>
        <w:rPr>
          <w:rFonts w:ascii="Open Sans" w:eastAsia="Times New Roman" w:hAnsi="Open Sans" w:cs="Open Sans"/>
          <w:sz w:val="20"/>
          <w:szCs w:val="20"/>
        </w:rPr>
      </w:pPr>
    </w:p>
    <w:p w:rsidR="00767E35" w:rsidRPr="005D73A1" w:rsidRDefault="00767E35" w:rsidP="005374C8">
      <w:pPr>
        <w:spacing w:after="0" w:line="240" w:lineRule="auto"/>
        <w:jc w:val="both"/>
        <w:rPr>
          <w:rFonts w:ascii="Open Sans" w:eastAsia="Times New Roman" w:hAnsi="Open Sans" w:cs="Open Sans"/>
          <w:sz w:val="20"/>
          <w:szCs w:val="20"/>
        </w:rPr>
      </w:pPr>
    </w:p>
    <w:p w:rsidR="00F74BB0" w:rsidRPr="005D73A1" w:rsidRDefault="00452717" w:rsidP="005374C8">
      <w:pPr>
        <w:numPr>
          <w:ilvl w:val="0"/>
          <w:numId w:val="11"/>
        </w:numPr>
        <w:spacing w:before="40" w:after="0" w:line="240" w:lineRule="auto"/>
        <w:ind w:left="360"/>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Background</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“Norwegian Support to Western Balkans Development – Norway for You – Montenegro” (NFY) Project will contribute to a more balanced socio-economic development in Montenegro, by increasing employment opportunities, supporting social cohesion and improving local infrastructure in the least developed municipalities. The Norwegian Ministry of Foreign Affairs (MFA) allocated 15 million NOK for this Project, to be implemented by the United Nations Office for Project Services (UNOPS) during 24 months.</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Project will achieve two outputs:</w:t>
      </w:r>
    </w:p>
    <w:p w:rsidR="00F74BB0" w:rsidRPr="005D73A1" w:rsidRDefault="00452717" w:rsidP="005374C8">
      <w:pPr>
        <w:numPr>
          <w:ilvl w:val="0"/>
          <w:numId w:val="1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Output 1: Improved Access to Employment</w:t>
      </w:r>
    </w:p>
    <w:p w:rsidR="00F74BB0" w:rsidRPr="005D73A1" w:rsidRDefault="00452717" w:rsidP="005374C8">
      <w:pPr>
        <w:numPr>
          <w:ilvl w:val="0"/>
          <w:numId w:val="1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Output 2: Enhanced Social Inclusion through Improved Living Conditions.</w:t>
      </w:r>
    </w:p>
    <w:p w:rsidR="00F74BB0" w:rsidRPr="005D73A1" w:rsidRDefault="00F74BB0" w:rsidP="005374C8">
      <w:pPr>
        <w:spacing w:after="0" w:line="240" w:lineRule="auto"/>
        <w:jc w:val="both"/>
        <w:rPr>
          <w:rFonts w:ascii="Open Sans" w:eastAsia="Times New Roman" w:hAnsi="Open Sans" w:cs="Open Sans"/>
          <w:sz w:val="20"/>
          <w:szCs w:val="20"/>
        </w:rPr>
      </w:pPr>
    </w:p>
    <w:p w:rsidR="006137CC" w:rsidRPr="005D73A1" w:rsidRDefault="006137CC"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During its lifetime, the Project will support employment, provide vocational training, organise Call for Proposals for projects of local government institutions, civil society organisations and business support organisations and support projects for the improvement of living conditions and quality of life in 16 Project targeted municipalities</w:t>
      </w:r>
      <w:r w:rsidRPr="005D73A1">
        <w:rPr>
          <w:rFonts w:ascii="Open Sans" w:eastAsia="Open Sans" w:hAnsi="Open Sans" w:cs="Open Sans"/>
          <w:color w:val="000000"/>
          <w:sz w:val="20"/>
          <w:szCs w:val="20"/>
          <w:vertAlign w:val="superscript"/>
        </w:rPr>
        <w:footnoteReference w:id="1"/>
      </w:r>
      <w:r w:rsidRPr="005D73A1">
        <w:rPr>
          <w:rFonts w:ascii="Open Sans" w:eastAsia="Open Sans" w:hAnsi="Open Sans" w:cs="Open Sans"/>
          <w:color w:val="000000"/>
          <w:sz w:val="20"/>
          <w:szCs w:val="20"/>
        </w:rPr>
        <w:t>.</w:t>
      </w:r>
    </w:p>
    <w:p w:rsidR="006137CC" w:rsidRPr="005D73A1" w:rsidRDefault="006137CC" w:rsidP="005374C8">
      <w:pPr>
        <w:shd w:val="clear" w:color="auto" w:fill="FFFFFF"/>
        <w:spacing w:after="0" w:line="240" w:lineRule="auto"/>
        <w:jc w:val="both"/>
        <w:rPr>
          <w:rFonts w:ascii="Open Sans" w:eastAsia="Open Sans" w:hAnsi="Open Sans" w:cs="Open Sans"/>
          <w:color w:val="000000"/>
          <w:sz w:val="20"/>
          <w:szCs w:val="20"/>
        </w:rPr>
      </w:pPr>
    </w:p>
    <w:p w:rsidR="00F74BB0" w:rsidRPr="005D73A1" w:rsidRDefault="00452717"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key stakeholders and the direct beneficiaries of the Project are local self-governments and their institutions and organisations along with the Union of Municipalities of Montenegro (UOM), national employment agency and local branches, regional development agencies, civil society organisations (CSOs), business support organisations (BSOs), as well as individual beneficiaries, entrepreneurs, micro, small and medium sized enterprises (MSMEs) and especially unemployed women and youth. The final beneficiaries are the inhabitants of the underdeveloped areas where the Project will be implemented.</w:t>
      </w:r>
    </w:p>
    <w:p w:rsidR="00F74BB0" w:rsidRPr="005D73A1" w:rsidRDefault="00452717"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Times New Roman" w:hAnsi="Open Sans" w:cs="Open Sans"/>
          <w:sz w:val="20"/>
          <w:szCs w:val="20"/>
        </w:rPr>
        <w:t> </w:t>
      </w:r>
    </w:p>
    <w:p w:rsidR="00F74BB0" w:rsidRPr="005D73A1" w:rsidRDefault="00452717" w:rsidP="005374C8">
      <w:pPr>
        <w:shd w:val="clear" w:color="auto" w:fill="FFFFFF"/>
        <w:spacing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2.</w:t>
      </w:r>
      <w:r w:rsidRPr="005D73A1">
        <w:rPr>
          <w:rFonts w:ascii="Open Sans" w:eastAsia="Open Sans" w:hAnsi="Open Sans" w:cs="Open Sans"/>
          <w:b/>
          <w:color w:val="366091"/>
          <w:sz w:val="20"/>
          <w:szCs w:val="20"/>
        </w:rPr>
        <w:tab/>
        <w:t>Justification of the Intervention</w:t>
      </w:r>
    </w:p>
    <w:p w:rsidR="00F74BB0" w:rsidRPr="005D73A1" w:rsidRDefault="00452717"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Times New Roman" w:hAnsi="Open Sans" w:cs="Open Sans"/>
          <w:sz w:val="20"/>
          <w:szCs w:val="20"/>
        </w:rPr>
        <w:t> </w:t>
      </w:r>
    </w:p>
    <w:p w:rsidR="00F74BB0" w:rsidRPr="005D73A1" w:rsidRDefault="00452717"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Importance of economic growth of Montenegro is </w:t>
      </w:r>
      <w:r w:rsidR="0011682A">
        <w:rPr>
          <w:rFonts w:ascii="Open Sans" w:eastAsia="Open Sans" w:hAnsi="Open Sans" w:cs="Open Sans"/>
          <w:color w:val="000000"/>
          <w:sz w:val="20"/>
          <w:szCs w:val="20"/>
        </w:rPr>
        <w:t xml:space="preserve">defined </w:t>
      </w:r>
      <w:r w:rsidRPr="005D73A1">
        <w:rPr>
          <w:rFonts w:ascii="Open Sans" w:eastAsia="Open Sans" w:hAnsi="Open Sans" w:cs="Open Sans"/>
          <w:color w:val="000000"/>
          <w:sz w:val="20"/>
          <w:szCs w:val="20"/>
        </w:rPr>
        <w:t xml:space="preserve">in </w:t>
      </w:r>
      <w:r w:rsidR="0011682A">
        <w:rPr>
          <w:rFonts w:ascii="Open Sans" w:eastAsia="Open Sans" w:hAnsi="Open Sans" w:cs="Open Sans"/>
          <w:color w:val="000000"/>
          <w:sz w:val="20"/>
          <w:szCs w:val="20"/>
        </w:rPr>
        <w:t xml:space="preserve">the objectives of </w:t>
      </w:r>
      <w:r w:rsidRPr="005D73A1">
        <w:rPr>
          <w:rFonts w:ascii="Open Sans" w:eastAsia="Open Sans" w:hAnsi="Open Sans" w:cs="Open Sans"/>
          <w:color w:val="000000"/>
          <w:sz w:val="20"/>
          <w:szCs w:val="20"/>
        </w:rPr>
        <w:t>several framework national strategic documents, such as the Montenegro Economic Reform Programme 2019-2021, Industrial Policy of Montenegro until 2020 and Montenegro Development Directions 2018-2021. </w:t>
      </w:r>
    </w:p>
    <w:p w:rsidR="006137CC" w:rsidRPr="005D73A1" w:rsidRDefault="006137CC" w:rsidP="005374C8">
      <w:pPr>
        <w:shd w:val="clear" w:color="auto" w:fill="FFFFFF"/>
        <w:spacing w:after="0" w:line="240" w:lineRule="auto"/>
        <w:jc w:val="both"/>
        <w:rPr>
          <w:rFonts w:ascii="Open Sans" w:eastAsia="Times New Roman" w:hAnsi="Open Sans" w:cs="Open Sans"/>
          <w:sz w:val="20"/>
          <w:szCs w:val="20"/>
        </w:rPr>
      </w:pPr>
    </w:p>
    <w:p w:rsidR="00F74BB0" w:rsidRPr="005D73A1" w:rsidRDefault="006137CC"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Industrial Policy of Montenegro</w:t>
      </w:r>
      <w:r w:rsidRPr="005D73A1">
        <w:rPr>
          <w:rFonts w:ascii="Open Sans" w:eastAsia="Open Sans" w:hAnsi="Open Sans" w:cs="Open Sans"/>
          <w:color w:val="000000"/>
          <w:sz w:val="20"/>
          <w:szCs w:val="20"/>
          <w:vertAlign w:val="superscript"/>
        </w:rPr>
        <w:footnoteReference w:id="2"/>
      </w:r>
      <w:r w:rsidRPr="005D73A1">
        <w:rPr>
          <w:rFonts w:ascii="Open Sans" w:eastAsia="Open Sans" w:hAnsi="Open Sans" w:cs="Open Sans"/>
          <w:color w:val="000000"/>
          <w:sz w:val="20"/>
          <w:szCs w:val="20"/>
        </w:rPr>
        <w:t xml:space="preserve"> </w:t>
      </w:r>
      <w:r w:rsidR="00452717" w:rsidRPr="005D73A1">
        <w:rPr>
          <w:rFonts w:ascii="Open Sans" w:eastAsia="Open Sans" w:hAnsi="Open Sans" w:cs="Open Sans"/>
          <w:color w:val="000000"/>
          <w:sz w:val="20"/>
          <w:szCs w:val="20"/>
        </w:rPr>
        <w:t xml:space="preserve">states that current Montenegrin economy is based on the services sector, so the priorities are on boosting development and growth of enterprises, based on efficiency, productivity and innovation, by introducing specific measures, including capacity development of business </w:t>
      </w:r>
      <w:r w:rsidRPr="005D73A1">
        <w:rPr>
          <w:rFonts w:ascii="Open Sans" w:eastAsia="Open Sans" w:hAnsi="Open Sans" w:cs="Open Sans"/>
          <w:color w:val="000000"/>
          <w:sz w:val="20"/>
          <w:szCs w:val="20"/>
        </w:rPr>
        <w:t>centres</w:t>
      </w:r>
      <w:r w:rsidR="00452717" w:rsidRPr="005D73A1">
        <w:rPr>
          <w:rFonts w:ascii="Open Sans" w:eastAsia="Open Sans" w:hAnsi="Open Sans" w:cs="Open Sans"/>
          <w:color w:val="000000"/>
          <w:sz w:val="20"/>
          <w:szCs w:val="20"/>
        </w:rPr>
        <w:t xml:space="preserve"> and incubators and improving cooperation between scientific and -research sector and real sector.  In the last two decades, Montenegrin economy transited from planned economy to an economy based on MSMEs which consists of more than 99% of companies in the country, and contribute with more than 60% of national GDP. According to MONSTAT’s preliminary data, the real growth of the economy in 2018 was 4.9 percent. Industrial production increased by 24.4 percent. The Montenegro’s baseline scenario contained in the Economic Reform Programme 2019-2021 foresees the annual real economic growth rate of 2.8 percent in 2019, 2.3 percent in 2020 and 2.4 percent in 2021. According to the low-growth scenario, the average annual real economic growth rate in the period 2019–2021 </w:t>
      </w:r>
      <w:r w:rsidRPr="005D73A1">
        <w:rPr>
          <w:rFonts w:ascii="Open Sans" w:eastAsia="Open Sans" w:hAnsi="Open Sans" w:cs="Open Sans"/>
          <w:color w:val="000000"/>
          <w:sz w:val="20"/>
          <w:szCs w:val="20"/>
        </w:rPr>
        <w:t>will be 1.73 percent.</w:t>
      </w:r>
      <w:r w:rsidRPr="005D73A1">
        <w:rPr>
          <w:rFonts w:ascii="Open Sans" w:eastAsia="Open Sans" w:hAnsi="Open Sans" w:cs="Open Sans"/>
          <w:color w:val="000000"/>
          <w:sz w:val="20"/>
          <w:szCs w:val="20"/>
          <w:vertAlign w:val="superscript"/>
        </w:rPr>
        <w:footnoteReference w:id="3"/>
      </w:r>
    </w:p>
    <w:p w:rsidR="006137CC" w:rsidRPr="005D73A1" w:rsidRDefault="006137CC" w:rsidP="005374C8">
      <w:pPr>
        <w:shd w:val="clear" w:color="auto" w:fill="FFFFFF"/>
        <w:spacing w:after="0" w:line="240" w:lineRule="auto"/>
        <w:jc w:val="both"/>
        <w:rPr>
          <w:rFonts w:ascii="Open Sans" w:eastAsia="Times New Roman" w:hAnsi="Open Sans" w:cs="Open Sans"/>
          <w:sz w:val="20"/>
          <w:szCs w:val="20"/>
        </w:rPr>
      </w:pPr>
    </w:p>
    <w:p w:rsidR="00F74BB0" w:rsidRPr="005D73A1" w:rsidRDefault="00452717"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lastRenderedPageBreak/>
        <w:t>The number of registered MSMEs in 16 project targeted municipalities is 6,963, which is 25.99% out of the total number at the country level, and they employ 32,172 individuals. In addition, out of total 9,356 registered entrepreneurs in Montenegro, 3,022 or 32.30% of them are registered in these municipalities, employing 1,731 individuals. Number of registered CSOs engaged in economic activities which are registered in the Central Registry of Business Entities in the 16 project targeted municipalities is 137 entities, number of registered cooperatives is 64, while the number of agricultural holdings is 8278. According to the available data, number of clusters registered by 2019 on the Project targeted territory is around 40.  The clusters are mainly formed by MSMEs and small producers.</w:t>
      </w:r>
    </w:p>
    <w:p w:rsidR="006137CC" w:rsidRPr="005D73A1" w:rsidRDefault="006137CC" w:rsidP="005374C8">
      <w:pPr>
        <w:shd w:val="clear" w:color="auto" w:fill="FFFFFF"/>
        <w:spacing w:after="0" w:line="240" w:lineRule="auto"/>
        <w:jc w:val="both"/>
        <w:rPr>
          <w:rFonts w:ascii="Open Sans" w:eastAsia="Times New Roman" w:hAnsi="Open Sans" w:cs="Open Sans"/>
          <w:sz w:val="20"/>
          <w:szCs w:val="20"/>
        </w:rPr>
      </w:pPr>
    </w:p>
    <w:p w:rsidR="00F74BB0" w:rsidRPr="005D73A1" w:rsidRDefault="006137CC"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According to official statistics</w:t>
      </w:r>
      <w:r w:rsidRPr="005D73A1">
        <w:rPr>
          <w:rFonts w:ascii="Open Sans" w:eastAsia="Open Sans" w:hAnsi="Open Sans" w:cs="Open Sans"/>
          <w:color w:val="000000"/>
          <w:sz w:val="20"/>
          <w:szCs w:val="20"/>
          <w:vertAlign w:val="superscript"/>
        </w:rPr>
        <w:footnoteReference w:id="4"/>
      </w:r>
      <w:r w:rsidRPr="005D73A1">
        <w:rPr>
          <w:rFonts w:ascii="Open Sans" w:eastAsia="Open Sans" w:hAnsi="Open Sans" w:cs="Open Sans"/>
          <w:color w:val="000000"/>
          <w:sz w:val="20"/>
          <w:szCs w:val="20"/>
          <w:vertAlign w:val="superscript"/>
        </w:rPr>
        <w:t xml:space="preserve"> </w:t>
      </w:r>
      <w:r w:rsidR="00452717" w:rsidRPr="005D73A1">
        <w:rPr>
          <w:rFonts w:ascii="Open Sans" w:eastAsia="Open Sans" w:hAnsi="Open Sans" w:cs="Open Sans"/>
          <w:color w:val="000000"/>
          <w:sz w:val="20"/>
          <w:szCs w:val="20"/>
        </w:rPr>
        <w:t xml:space="preserve">out of the 197,494 employed in Montenegro, only 53,961 are from the Project targeted municipalities, which is 27.32% of the total employed population in the country. On the other side, the number of unemployed in Montenegro </w:t>
      </w:r>
      <w:r w:rsidRPr="005D73A1">
        <w:rPr>
          <w:rFonts w:ascii="Open Sans" w:eastAsia="Open Sans" w:hAnsi="Open Sans" w:cs="Open Sans"/>
          <w:color w:val="000000"/>
          <w:sz w:val="20"/>
          <w:szCs w:val="20"/>
        </w:rPr>
        <w:t>is 38,642</w:t>
      </w:r>
      <w:r w:rsidRPr="005D73A1">
        <w:rPr>
          <w:rFonts w:ascii="Open Sans" w:eastAsia="Open Sans" w:hAnsi="Open Sans" w:cs="Open Sans"/>
          <w:color w:val="000000"/>
          <w:sz w:val="20"/>
          <w:szCs w:val="20"/>
          <w:vertAlign w:val="superscript"/>
        </w:rPr>
        <w:footnoteReference w:id="5"/>
      </w:r>
      <w:r w:rsidR="00452717" w:rsidRPr="005D73A1">
        <w:rPr>
          <w:rFonts w:ascii="Open Sans" w:eastAsia="Open Sans" w:hAnsi="Open Sans" w:cs="Open Sans"/>
          <w:color w:val="000000"/>
          <w:sz w:val="20"/>
          <w:szCs w:val="20"/>
          <w:vertAlign w:val="superscript"/>
        </w:rPr>
        <w:t xml:space="preserve">, </w:t>
      </w:r>
      <w:r w:rsidR="00452717" w:rsidRPr="005D73A1">
        <w:rPr>
          <w:rFonts w:ascii="Open Sans" w:eastAsia="Open Sans" w:hAnsi="Open Sans" w:cs="Open Sans"/>
          <w:color w:val="000000"/>
          <w:sz w:val="20"/>
          <w:szCs w:val="20"/>
        </w:rPr>
        <w:t>whereby 26,182 or 67.5% are from the targeted municipalities. </w:t>
      </w:r>
    </w:p>
    <w:p w:rsidR="006137CC" w:rsidRPr="005D73A1" w:rsidRDefault="006137CC" w:rsidP="005374C8">
      <w:pPr>
        <w:shd w:val="clear" w:color="auto" w:fill="FFFFFF"/>
        <w:spacing w:after="0" w:line="240" w:lineRule="auto"/>
        <w:jc w:val="both"/>
        <w:rPr>
          <w:rFonts w:ascii="Open Sans" w:eastAsia="Times New Roman" w:hAnsi="Open Sans" w:cs="Open Sans"/>
          <w:sz w:val="20"/>
          <w:szCs w:val="20"/>
        </w:rPr>
      </w:pPr>
    </w:p>
    <w:p w:rsidR="00F74BB0" w:rsidRPr="005D73A1" w:rsidRDefault="006137CC"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Strategy for SMEs development 2018 – 2022</w:t>
      </w:r>
      <w:r w:rsidRPr="005D73A1">
        <w:rPr>
          <w:rFonts w:ascii="Open Sans" w:eastAsia="Open Sans" w:hAnsi="Open Sans" w:cs="Open Sans"/>
          <w:color w:val="000000"/>
          <w:sz w:val="20"/>
          <w:szCs w:val="20"/>
          <w:vertAlign w:val="superscript"/>
        </w:rPr>
        <w:footnoteReference w:id="6"/>
      </w:r>
      <w:r w:rsidRPr="005D73A1">
        <w:rPr>
          <w:rFonts w:ascii="Open Sans" w:eastAsia="Open Sans" w:hAnsi="Open Sans" w:cs="Open Sans"/>
          <w:color w:val="000000"/>
          <w:sz w:val="20"/>
          <w:szCs w:val="20"/>
        </w:rPr>
        <w:t xml:space="preserve"> </w:t>
      </w:r>
      <w:r w:rsidR="00452717" w:rsidRPr="005D73A1">
        <w:rPr>
          <w:rFonts w:ascii="Open Sans" w:eastAsia="Open Sans" w:hAnsi="Open Sans" w:cs="Open Sans"/>
          <w:color w:val="000000"/>
          <w:sz w:val="20"/>
          <w:szCs w:val="20"/>
        </w:rPr>
        <w:t xml:space="preserve">defines five mid-term objectives, namely: improving the business environment, improving access to finance, improving entrepreneurial competences, knowledge and skills - compliance with </w:t>
      </w:r>
      <w:r w:rsidRPr="005D73A1">
        <w:rPr>
          <w:rFonts w:ascii="Open Sans" w:eastAsia="Open Sans" w:hAnsi="Open Sans" w:cs="Open Sans"/>
          <w:color w:val="000000"/>
          <w:sz w:val="20"/>
          <w:szCs w:val="20"/>
        </w:rPr>
        <w:t>labour</w:t>
      </w:r>
      <w:r w:rsidR="00452717" w:rsidRPr="005D73A1">
        <w:rPr>
          <w:rFonts w:ascii="Open Sans" w:eastAsia="Open Sans" w:hAnsi="Open Sans" w:cs="Open Sans"/>
          <w:color w:val="000000"/>
          <w:sz w:val="20"/>
          <w:szCs w:val="20"/>
        </w:rPr>
        <w:t xml:space="preserve"> market needs, then strengthening the competitiveness and innovation of MSMEs, as well as promoting youth, women and social entrepreneurship.</w:t>
      </w:r>
    </w:p>
    <w:p w:rsidR="00F74BB0" w:rsidRPr="005D73A1" w:rsidRDefault="00452717"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Times New Roman" w:hAnsi="Open Sans" w:cs="Open Sans"/>
          <w:sz w:val="20"/>
          <w:szCs w:val="20"/>
        </w:rPr>
        <w:t> </w:t>
      </w:r>
    </w:p>
    <w:p w:rsidR="00F74BB0" w:rsidRPr="005D73A1" w:rsidRDefault="00452717"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Strategy for the development of agriculture and rural areas </w:t>
      </w:r>
      <w:r w:rsidR="006137CC" w:rsidRPr="005D73A1">
        <w:rPr>
          <w:rFonts w:ascii="Open Sans" w:eastAsia="Open Sans" w:hAnsi="Open Sans" w:cs="Open Sans"/>
          <w:color w:val="000000"/>
          <w:sz w:val="20"/>
          <w:szCs w:val="20"/>
        </w:rPr>
        <w:t>2015 - 2020</w:t>
      </w:r>
      <w:r w:rsidR="006137CC" w:rsidRPr="005D73A1">
        <w:rPr>
          <w:rFonts w:ascii="Open Sans" w:eastAsia="Open Sans" w:hAnsi="Open Sans" w:cs="Open Sans"/>
          <w:color w:val="000000"/>
          <w:sz w:val="20"/>
          <w:szCs w:val="20"/>
          <w:vertAlign w:val="superscript"/>
        </w:rPr>
        <w:footnoteReference w:id="7"/>
      </w:r>
      <w:r w:rsidR="006137CC" w:rsidRPr="005D73A1">
        <w:rPr>
          <w:rFonts w:ascii="Open Sans" w:eastAsia="Open Sans" w:hAnsi="Open Sans" w:cs="Open Sans"/>
          <w:color w:val="000000"/>
          <w:sz w:val="20"/>
          <w:szCs w:val="20"/>
        </w:rPr>
        <w:t xml:space="preserve"> </w:t>
      </w:r>
      <w:r w:rsidRPr="005D73A1">
        <w:rPr>
          <w:rFonts w:ascii="Open Sans" w:eastAsia="Open Sans" w:hAnsi="Open Sans" w:cs="Open Sans"/>
          <w:color w:val="000000"/>
          <w:sz w:val="20"/>
          <w:szCs w:val="20"/>
        </w:rPr>
        <w:t>claims that there is a substantial lack of networking among producers in production and sales chain but also lack of production focused on specific products or group of products. In the Strategy one of the foreseen measures is related to strengthening the competitiveness of small producers and the development of new clusters. Sustainable Development Strategy 2014-2020 emphasizes the introduction of green economy as one of the priority multidisciplinary topics requiring a cross-sectoral approach. </w:t>
      </w:r>
    </w:p>
    <w:p w:rsidR="006137CC" w:rsidRPr="005D73A1" w:rsidRDefault="006137CC" w:rsidP="005374C8">
      <w:pPr>
        <w:shd w:val="clear" w:color="auto" w:fill="FFFFFF"/>
        <w:spacing w:after="0" w:line="240" w:lineRule="auto"/>
        <w:jc w:val="both"/>
        <w:rPr>
          <w:rFonts w:ascii="Open Sans" w:eastAsia="Times New Roman" w:hAnsi="Open Sans" w:cs="Open Sans"/>
          <w:sz w:val="20"/>
          <w:szCs w:val="20"/>
        </w:rPr>
      </w:pPr>
    </w:p>
    <w:p w:rsidR="006137CC" w:rsidRDefault="006137CC" w:rsidP="005374C8">
      <w:pPr>
        <w:shd w:val="clear" w:color="auto" w:fill="FFFFFF"/>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Cluster Development Policy of the Government of Montenegro</w:t>
      </w:r>
      <w:r w:rsidRPr="005D73A1">
        <w:rPr>
          <w:rFonts w:ascii="Open Sans" w:eastAsia="Open Sans" w:hAnsi="Open Sans" w:cs="Open Sans"/>
          <w:color w:val="000000"/>
          <w:sz w:val="20"/>
          <w:szCs w:val="20"/>
          <w:vertAlign w:val="superscript"/>
        </w:rPr>
        <w:footnoteReference w:id="8"/>
      </w:r>
      <w:r w:rsidRPr="005D73A1">
        <w:rPr>
          <w:rFonts w:ascii="Open Sans" w:eastAsia="Open Sans" w:hAnsi="Open Sans" w:cs="Open Sans"/>
          <w:color w:val="000000"/>
          <w:sz w:val="20"/>
          <w:szCs w:val="20"/>
        </w:rPr>
        <w:t xml:space="preserve"> </w:t>
      </w:r>
      <w:r w:rsidR="00452717" w:rsidRPr="005D73A1">
        <w:rPr>
          <w:rFonts w:ascii="Open Sans" w:eastAsia="Open Sans" w:hAnsi="Open Sans" w:cs="Open Sans"/>
          <w:color w:val="000000"/>
          <w:sz w:val="20"/>
          <w:szCs w:val="20"/>
        </w:rPr>
        <w:t>aims at achieving the following objectives envisaged by the key national strategies: increase in exports, local origin of products and import substitution, job creation and establishing new companies and maintaining employment retention.  The potential of clusters in Montenegro has been recognized in the field of agricultural production and food processing, wood processing, construction and tourism. In the following period, the Ministry of Economy will put focus on new directions of clusters’ development in terms of development of managerial structures and cooperation between research and scientific institutions. </w:t>
      </w:r>
    </w:p>
    <w:p w:rsidR="007C4E21" w:rsidRPr="005D73A1" w:rsidRDefault="007C4E21" w:rsidP="005374C8">
      <w:pPr>
        <w:shd w:val="clear" w:color="auto" w:fill="FFFFFF"/>
        <w:spacing w:after="0" w:line="240" w:lineRule="auto"/>
        <w:jc w:val="both"/>
        <w:rPr>
          <w:rFonts w:ascii="Open Sans" w:eastAsia="Times New Roman" w:hAnsi="Open Sans" w:cs="Open Sans"/>
          <w:sz w:val="20"/>
          <w:szCs w:val="20"/>
        </w:rPr>
      </w:pPr>
    </w:p>
    <w:p w:rsidR="00F74BB0" w:rsidRPr="005D73A1" w:rsidRDefault="00452717" w:rsidP="005374C8">
      <w:pPr>
        <w:shd w:val="clear" w:color="auto" w:fill="FFFFFF"/>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Above mentioned policies along with findings, are indicating that there is a strong need for networking of small producers, in order to better perform on the market, as well as for small businesses to have more stable growth by developing a more struct</w:t>
      </w:r>
      <w:r w:rsidR="00767E35" w:rsidRPr="005D73A1">
        <w:rPr>
          <w:rFonts w:ascii="Open Sans" w:eastAsia="Open Sans" w:hAnsi="Open Sans" w:cs="Open Sans"/>
          <w:color w:val="000000"/>
          <w:sz w:val="20"/>
          <w:szCs w:val="20"/>
        </w:rPr>
        <w:t xml:space="preserve">ured approach to the market. </w:t>
      </w:r>
      <w:r w:rsidRPr="005D73A1">
        <w:rPr>
          <w:rFonts w:ascii="Open Sans" w:eastAsia="Open Sans" w:hAnsi="Open Sans" w:cs="Open Sans"/>
          <w:color w:val="000000"/>
          <w:sz w:val="20"/>
          <w:szCs w:val="20"/>
        </w:rPr>
        <w:t>Through fact finding mission conducted by the Norway for You – Montenegro project team, it is identified that current networks of producers and businesses are in need for mentorship and partnership with Business Support Entities (BSEs) providing specialized services for small businesses and supporting them to improve capacities, including technological infrastructure, and thus increase their market share by supporting existing or establishing new networks of producers and businesses. Such services include interventions directly contributing to strengthened sustainability and competitiveness of small businesses networks (in the form of different network modalities, such as: associations, clusters, etc., and their expansion on the market.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Therefore, this Call for Proposal (</w:t>
      </w:r>
      <w:proofErr w:type="spellStart"/>
      <w:r w:rsidRPr="005D73A1">
        <w:rPr>
          <w:rFonts w:ascii="Open Sans" w:eastAsia="Open Sans" w:hAnsi="Open Sans" w:cs="Open Sans"/>
          <w:color w:val="000000"/>
          <w:sz w:val="20"/>
          <w:szCs w:val="20"/>
        </w:rPr>
        <w:t>CfP</w:t>
      </w:r>
      <w:proofErr w:type="spellEnd"/>
      <w:r w:rsidRPr="005D73A1">
        <w:rPr>
          <w:rFonts w:ascii="Open Sans" w:eastAsia="Open Sans" w:hAnsi="Open Sans" w:cs="Open Sans"/>
          <w:color w:val="000000"/>
          <w:sz w:val="20"/>
          <w:szCs w:val="20"/>
        </w:rPr>
        <w:t>) is designed to support the development of partnership on different levels and among different stakeholders interested in improving small businesses in more structured and inclusive manner.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u w:val="single"/>
        </w:rPr>
        <w:t>Direct beneficiaries</w:t>
      </w:r>
      <w:r w:rsidRPr="005D73A1">
        <w:rPr>
          <w:rFonts w:ascii="Open Sans" w:eastAsia="Open Sans" w:hAnsi="Open Sans" w:cs="Open Sans"/>
          <w:b/>
          <w:color w:val="000000"/>
          <w:sz w:val="20"/>
          <w:szCs w:val="20"/>
        </w:rPr>
        <w:t xml:space="preserve"> </w:t>
      </w:r>
      <w:r w:rsidRPr="005D73A1">
        <w:rPr>
          <w:rFonts w:ascii="Open Sans" w:eastAsia="Open Sans" w:hAnsi="Open Sans" w:cs="Open Sans"/>
          <w:color w:val="000000"/>
          <w:sz w:val="20"/>
          <w:szCs w:val="20"/>
        </w:rPr>
        <w:t xml:space="preserve">of this Call are </w:t>
      </w:r>
      <w:r w:rsidRPr="005D73A1">
        <w:rPr>
          <w:rFonts w:ascii="Open Sans" w:eastAsia="Open Sans" w:hAnsi="Open Sans" w:cs="Open Sans"/>
          <w:b/>
          <w:i/>
          <w:color w:val="000000"/>
          <w:sz w:val="20"/>
          <w:szCs w:val="20"/>
        </w:rPr>
        <w:t>Business Support Entities</w:t>
      </w:r>
      <w:r w:rsidRPr="005D73A1">
        <w:rPr>
          <w:rFonts w:ascii="Open Sans" w:eastAsia="Open Sans" w:hAnsi="Open Sans" w:cs="Open Sans"/>
          <w:color w:val="000000"/>
          <w:sz w:val="20"/>
          <w:szCs w:val="20"/>
        </w:rPr>
        <w:t xml:space="preserve"> (BSEs) are defined as entities which contribute to development goals such as economic growth, employment generation as well as poverty reduction by addressing the income generation and job creation through their main activities.  BSEs role is to provide advisory services to the business community and promote </w:t>
      </w:r>
      <w:r w:rsidR="006137CC" w:rsidRPr="005D73A1">
        <w:rPr>
          <w:rFonts w:ascii="Open Sans" w:eastAsia="Open Sans" w:hAnsi="Open Sans" w:cs="Open Sans"/>
          <w:color w:val="000000"/>
          <w:sz w:val="20"/>
          <w:szCs w:val="20"/>
        </w:rPr>
        <w:t>favourable</w:t>
      </w:r>
      <w:r w:rsidRPr="005D73A1">
        <w:rPr>
          <w:rFonts w:ascii="Open Sans" w:eastAsia="Open Sans" w:hAnsi="Open Sans" w:cs="Open Sans"/>
          <w:color w:val="000000"/>
          <w:sz w:val="20"/>
          <w:szCs w:val="20"/>
        </w:rPr>
        <w:t xml:space="preserve"> business environment.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u w:val="single"/>
        </w:rPr>
        <w:t xml:space="preserve">Target groups </w:t>
      </w:r>
      <w:r w:rsidRPr="005D73A1">
        <w:rPr>
          <w:rFonts w:ascii="Open Sans" w:eastAsia="Open Sans" w:hAnsi="Open Sans" w:cs="Open Sans"/>
          <w:color w:val="000000"/>
          <w:sz w:val="20"/>
          <w:szCs w:val="20"/>
        </w:rPr>
        <w:t xml:space="preserve">in the context of this Call, are </w:t>
      </w:r>
      <w:r w:rsidRPr="005D73A1">
        <w:rPr>
          <w:rFonts w:ascii="Open Sans" w:eastAsia="Open Sans" w:hAnsi="Open Sans" w:cs="Open Sans"/>
          <w:b/>
          <w:i/>
          <w:color w:val="000000"/>
          <w:sz w:val="20"/>
          <w:szCs w:val="20"/>
        </w:rPr>
        <w:t>small businesses</w:t>
      </w:r>
      <w:r w:rsidRPr="005D73A1">
        <w:rPr>
          <w:rFonts w:ascii="Open Sans" w:eastAsia="Open Sans" w:hAnsi="Open Sans" w:cs="Open Sans"/>
          <w:color w:val="000000"/>
          <w:sz w:val="20"/>
          <w:szCs w:val="20"/>
        </w:rPr>
        <w:t>, such as:</w:t>
      </w:r>
      <w:r w:rsidRPr="005D73A1">
        <w:rPr>
          <w:rFonts w:ascii="Open Sans" w:eastAsia="Open Sans" w:hAnsi="Open Sans" w:cs="Open Sans"/>
          <w:i/>
          <w:color w:val="000000"/>
          <w:sz w:val="20"/>
          <w:szCs w:val="20"/>
        </w:rPr>
        <w:t xml:space="preserve"> </w:t>
      </w:r>
      <w:r w:rsidRPr="005D73A1">
        <w:rPr>
          <w:rFonts w:ascii="Open Sans" w:eastAsia="Open Sans" w:hAnsi="Open Sans" w:cs="Open Sans"/>
          <w:color w:val="000000"/>
          <w:sz w:val="20"/>
          <w:szCs w:val="20"/>
        </w:rPr>
        <w:t> entrepreneurs, micro and small enterprises, agricultural holdings, cooperatives and CSOs already gathered in different forms of networks or with potential to join in different forms of associations. </w:t>
      </w:r>
    </w:p>
    <w:p w:rsidR="006137CC" w:rsidRPr="005D73A1" w:rsidRDefault="006137CC"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u w:val="single"/>
        </w:rPr>
        <w:t>Final beneficiaries</w:t>
      </w:r>
      <w:r w:rsidRPr="005D73A1">
        <w:rPr>
          <w:rFonts w:ascii="Open Sans" w:eastAsia="Open Sans" w:hAnsi="Open Sans" w:cs="Open Sans"/>
          <w:color w:val="000000"/>
          <w:sz w:val="20"/>
          <w:szCs w:val="20"/>
        </w:rPr>
        <w:t xml:space="preserve"> of the Call refer to organisations/persons who will benefit from the action in the long term at the level of the society or sector at large (e.g. women, youth, persons with disabilities, etc.)</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research done by the Norway for You / Montenegro project, using semi-structured interviews with certain BSEs and small businesses, conducted in the period August – September 2019, has identified the growing number of association, clusters and networks of small businesses, but on the other side there is an obvious need for their structured development and mentorship and mediation role of BSEs to be introduced. One of the ways forward with respect to this is better connectivity with external partners, particularly those which can support their development, competitiveness and sustainability. In addition, Union of Municipalities of Montenegro strongly focuses on networking among municipalities in implementing joint development activities, which includes identification of inter-municipal projects, also in the sphere of economic performance.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3.    Objectives</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Overall objective:</w:t>
      </w:r>
      <w:r w:rsidRPr="005D73A1">
        <w:rPr>
          <w:rFonts w:ascii="Open Sans" w:eastAsia="Open Sans" w:hAnsi="Open Sans" w:cs="Open Sans"/>
          <w:color w:val="000000"/>
          <w:sz w:val="20"/>
          <w:szCs w:val="20"/>
        </w:rPr>
        <w:t xml:space="preserve"> Economic empowerment of Montenegro’s underdeveloped areas by providing opportunities through improved local business environment.</w:t>
      </w:r>
    </w:p>
    <w:p w:rsidR="00767E35" w:rsidRPr="005D73A1" w:rsidRDefault="00767E35"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Specific Objectives: </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 xml:space="preserve">Enhanced sustainability and competitiveness of </w:t>
      </w:r>
      <w:r w:rsidR="00171455">
        <w:rPr>
          <w:rFonts w:ascii="Open Sans" w:eastAsia="Open Sans" w:hAnsi="Open Sans" w:cs="Open Sans"/>
          <w:b/>
          <w:color w:val="000000"/>
          <w:sz w:val="20"/>
          <w:szCs w:val="20"/>
        </w:rPr>
        <w:t xml:space="preserve">small businesses </w:t>
      </w:r>
      <w:r w:rsidRPr="005D73A1">
        <w:rPr>
          <w:rFonts w:ascii="Open Sans" w:eastAsia="Open Sans" w:hAnsi="Open Sans" w:cs="Open Sans"/>
          <w:color w:val="000000"/>
          <w:sz w:val="20"/>
          <w:szCs w:val="20"/>
        </w:rPr>
        <w:t xml:space="preserve">and their ability to expand to new markets as well as introduction of professional standards with the support of </w:t>
      </w:r>
      <w:r w:rsidRPr="005D73A1">
        <w:rPr>
          <w:rFonts w:ascii="Open Sans" w:eastAsia="Open Sans" w:hAnsi="Open Sans" w:cs="Open Sans"/>
          <w:b/>
          <w:color w:val="000000"/>
          <w:sz w:val="20"/>
          <w:szCs w:val="20"/>
        </w:rPr>
        <w:t>Business Support Entities.</w:t>
      </w:r>
    </w:p>
    <w:p w:rsidR="00F74BB0" w:rsidRPr="005D73A1" w:rsidRDefault="00452717" w:rsidP="005374C8">
      <w:pPr>
        <w:spacing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4.      Scope</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Call for Proposals includes two LOTs: </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 xml:space="preserve">LOT 1 - </w:t>
      </w:r>
      <w:r w:rsidRPr="005D73A1">
        <w:rPr>
          <w:rFonts w:ascii="Open Sans" w:eastAsia="Open Sans" w:hAnsi="Open Sans" w:cs="Open Sans"/>
          <w:color w:val="000000"/>
          <w:sz w:val="20"/>
          <w:szCs w:val="20"/>
        </w:rPr>
        <w:t>supporting projects implemented on the territory of single municipality. </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LOT 2</w:t>
      </w:r>
      <w:r w:rsidRPr="005D73A1">
        <w:rPr>
          <w:rFonts w:ascii="Open Sans" w:eastAsia="Open Sans" w:hAnsi="Open Sans" w:cs="Open Sans"/>
          <w:color w:val="000000"/>
          <w:sz w:val="20"/>
          <w:szCs w:val="20"/>
        </w:rPr>
        <w:t xml:space="preserve"> - supporting projects implemented on the territory of two or more municipalities.</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 xml:space="preserve">All actions under this Call should contribute to improvement of </w:t>
      </w:r>
      <w:r w:rsidRPr="005D73A1">
        <w:rPr>
          <w:rFonts w:ascii="Open Sans" w:eastAsia="Open Sans" w:hAnsi="Open Sans" w:cs="Open Sans"/>
          <w:b/>
          <w:color w:val="000000"/>
          <w:sz w:val="20"/>
          <w:szCs w:val="20"/>
        </w:rPr>
        <w:t>small businesses’</w:t>
      </w:r>
      <w:r w:rsidRPr="005D73A1">
        <w:rPr>
          <w:rFonts w:ascii="Open Sans" w:eastAsia="Open Sans" w:hAnsi="Open Sans" w:cs="Open Sans"/>
          <w:color w:val="000000"/>
          <w:sz w:val="20"/>
          <w:szCs w:val="20"/>
        </w:rPr>
        <w:t xml:space="preserve"> competitiveness and/or enhancement of the business environment in the </w:t>
      </w:r>
      <w:r w:rsidR="006137CC" w:rsidRPr="005D73A1">
        <w:rPr>
          <w:rFonts w:ascii="Open Sans" w:eastAsia="Open Sans" w:hAnsi="Open Sans" w:cs="Open Sans"/>
          <w:color w:val="000000"/>
          <w:sz w:val="20"/>
          <w:szCs w:val="20"/>
        </w:rPr>
        <w:t>Project targeted municipalities</w:t>
      </w:r>
      <w:r w:rsidR="006137CC" w:rsidRPr="005D73A1">
        <w:rPr>
          <w:rFonts w:ascii="Open Sans" w:eastAsia="Open Sans" w:hAnsi="Open Sans" w:cs="Open Sans"/>
          <w:color w:val="000000"/>
          <w:sz w:val="20"/>
          <w:szCs w:val="20"/>
          <w:vertAlign w:val="superscript"/>
        </w:rPr>
        <w:footnoteReference w:id="9"/>
      </w:r>
      <w:r w:rsidR="006137CC" w:rsidRPr="005D73A1">
        <w:rPr>
          <w:rFonts w:ascii="Open Sans" w:eastAsia="Open Sans" w:hAnsi="Open Sans" w:cs="Open Sans"/>
          <w:color w:val="000000"/>
          <w:sz w:val="20"/>
          <w:szCs w:val="20"/>
        </w:rPr>
        <w:t xml:space="preserve">. </w:t>
      </w:r>
      <w:r w:rsidRPr="005D73A1">
        <w:rPr>
          <w:rFonts w:ascii="Open Sans" w:eastAsia="Open Sans" w:hAnsi="Open Sans" w:cs="Open Sans"/>
          <w:color w:val="000000"/>
          <w:sz w:val="20"/>
          <w:szCs w:val="20"/>
        </w:rPr>
        <w:t>The initiatives under this Call should positively affect the business sustainability, growth and market positioning, especially the businesses run by women, youth and persons with disabilities, thus increasing social inclusion and cohesion.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eligible activities to be undertaken by BSEs under this Call are grouped into four main areas of intervention: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jc w:val="both"/>
        <w:rPr>
          <w:rFonts w:ascii="Open Sans" w:eastAsia="Open Sans" w:hAnsi="Open Sans" w:cs="Open Sans"/>
          <w:sz w:val="20"/>
          <w:szCs w:val="20"/>
        </w:rPr>
      </w:pPr>
      <w:r w:rsidRPr="005D73A1">
        <w:rPr>
          <w:rFonts w:ascii="Open Sans" w:eastAsia="Open Sans" w:hAnsi="Open Sans" w:cs="Open Sans"/>
          <w:sz w:val="20"/>
          <w:szCs w:val="20"/>
        </w:rPr>
        <w:t>1.</w:t>
      </w:r>
      <w:r w:rsidRPr="005D73A1">
        <w:rPr>
          <w:rFonts w:ascii="Open Sans" w:eastAsia="Times New Roman" w:hAnsi="Open Sans" w:cs="Open Sans"/>
          <w:sz w:val="20"/>
          <w:szCs w:val="20"/>
        </w:rPr>
        <w:t xml:space="preserve"> </w:t>
      </w:r>
      <w:r w:rsidRPr="005D73A1">
        <w:rPr>
          <w:rFonts w:ascii="Open Sans" w:eastAsia="Open Sans" w:hAnsi="Open Sans" w:cs="Open Sans"/>
          <w:b/>
          <w:sz w:val="20"/>
          <w:szCs w:val="20"/>
        </w:rPr>
        <w:t>Development, sustainability and competitiveness of small businesses, through interventions contributing to improvement of processes and quality of products and/or services.</w:t>
      </w:r>
      <w:r w:rsidRPr="005D73A1">
        <w:rPr>
          <w:rFonts w:ascii="Open Sans" w:eastAsia="Open Sans" w:hAnsi="Open Sans" w:cs="Open Sans"/>
          <w:sz w:val="20"/>
          <w:szCs w:val="20"/>
        </w:rPr>
        <w:t xml:space="preserve"> This includes: introduction or improvement of production and/or service delivery systems, identification of potential markets, developing existing and creating new products, expanding sales opportunities, improvements in design, packaging and branding, etc. The particular focus will be on managerial and workforce skills in the innovation process in different sectors, particularly for young entrepreneurs and women.</w:t>
      </w:r>
    </w:p>
    <w:p w:rsidR="00F74BB0" w:rsidRPr="005D73A1" w:rsidRDefault="00452717" w:rsidP="005374C8">
      <w:pPr>
        <w:spacing w:after="0"/>
        <w:jc w:val="both"/>
        <w:rPr>
          <w:rFonts w:ascii="Open Sans" w:eastAsia="Open Sans" w:hAnsi="Open Sans" w:cs="Open Sans"/>
          <w:sz w:val="20"/>
          <w:szCs w:val="20"/>
        </w:rPr>
      </w:pPr>
      <w:r w:rsidRPr="005D73A1">
        <w:rPr>
          <w:rFonts w:ascii="Open Sans" w:eastAsia="Open Sans" w:hAnsi="Open Sans" w:cs="Open Sans"/>
          <w:sz w:val="20"/>
          <w:szCs w:val="20"/>
        </w:rPr>
        <w:t xml:space="preserve"> </w:t>
      </w:r>
    </w:p>
    <w:p w:rsidR="00F74BB0" w:rsidRDefault="00452717" w:rsidP="005374C8">
      <w:pPr>
        <w:spacing w:after="0"/>
        <w:jc w:val="both"/>
        <w:rPr>
          <w:rFonts w:ascii="Open Sans" w:eastAsia="Open Sans" w:hAnsi="Open Sans" w:cs="Open Sans"/>
          <w:sz w:val="20"/>
          <w:szCs w:val="20"/>
        </w:rPr>
      </w:pPr>
      <w:r w:rsidRPr="005D73A1">
        <w:rPr>
          <w:rFonts w:ascii="Open Sans" w:eastAsia="Open Sans" w:hAnsi="Open Sans" w:cs="Open Sans"/>
          <w:sz w:val="20"/>
          <w:szCs w:val="20"/>
        </w:rPr>
        <w:lastRenderedPageBreak/>
        <w:t>2.</w:t>
      </w:r>
      <w:r w:rsidRPr="005D73A1">
        <w:rPr>
          <w:rFonts w:ascii="Open Sans" w:eastAsia="Times New Roman" w:hAnsi="Open Sans" w:cs="Open Sans"/>
          <w:sz w:val="20"/>
          <w:szCs w:val="20"/>
        </w:rPr>
        <w:t xml:space="preserve"> </w:t>
      </w:r>
      <w:r w:rsidRPr="005D73A1">
        <w:rPr>
          <w:rFonts w:ascii="Open Sans" w:eastAsia="Open Sans" w:hAnsi="Open Sans" w:cs="Open Sans"/>
          <w:b/>
          <w:sz w:val="20"/>
          <w:szCs w:val="20"/>
        </w:rPr>
        <w:t>Guidance and support to small businesses to expand into new markets</w:t>
      </w:r>
      <w:r w:rsidRPr="005D73A1">
        <w:rPr>
          <w:rFonts w:ascii="Open Sans" w:eastAsia="Open Sans" w:hAnsi="Open Sans" w:cs="Open Sans"/>
          <w:sz w:val="20"/>
          <w:szCs w:val="20"/>
        </w:rPr>
        <w:t xml:space="preserve">. This includes but is not limited to support in joint performance on the national and international market, collaborative research and development projects, access to technology and digitalization, joint campaigns to promote innovative approach, etc. </w:t>
      </w:r>
    </w:p>
    <w:p w:rsidR="003C69BC" w:rsidRPr="005D73A1" w:rsidRDefault="003C69BC" w:rsidP="005374C8">
      <w:pPr>
        <w:spacing w:after="0"/>
        <w:jc w:val="both"/>
        <w:rPr>
          <w:rFonts w:ascii="Open Sans" w:eastAsia="Open Sans" w:hAnsi="Open Sans" w:cs="Open Sans"/>
          <w:sz w:val="20"/>
          <w:szCs w:val="20"/>
        </w:rPr>
      </w:pPr>
    </w:p>
    <w:p w:rsidR="00F74BB0" w:rsidRPr="005D73A1" w:rsidRDefault="00452717" w:rsidP="005374C8">
      <w:pPr>
        <w:spacing w:after="0"/>
        <w:jc w:val="both"/>
        <w:rPr>
          <w:rFonts w:ascii="Open Sans" w:eastAsia="Open Sans" w:hAnsi="Open Sans" w:cs="Open Sans"/>
          <w:sz w:val="20"/>
          <w:szCs w:val="20"/>
        </w:rPr>
      </w:pPr>
      <w:r w:rsidRPr="005D73A1">
        <w:rPr>
          <w:rFonts w:ascii="Open Sans" w:eastAsia="Open Sans" w:hAnsi="Open Sans" w:cs="Open Sans"/>
          <w:sz w:val="20"/>
          <w:szCs w:val="20"/>
        </w:rPr>
        <w:t>3.</w:t>
      </w:r>
      <w:r w:rsidRPr="005D73A1">
        <w:rPr>
          <w:rFonts w:ascii="Open Sans" w:eastAsia="Times New Roman" w:hAnsi="Open Sans" w:cs="Open Sans"/>
          <w:sz w:val="20"/>
          <w:szCs w:val="20"/>
        </w:rPr>
        <w:t xml:space="preserve"> </w:t>
      </w:r>
      <w:r w:rsidRPr="005D73A1">
        <w:rPr>
          <w:rFonts w:ascii="Open Sans" w:eastAsia="Open Sans" w:hAnsi="Open Sans" w:cs="Open Sans"/>
          <w:b/>
          <w:sz w:val="20"/>
          <w:szCs w:val="20"/>
        </w:rPr>
        <w:t xml:space="preserve">Support to small businesses for implementation of relevant standards and obtaining certificates. </w:t>
      </w:r>
      <w:r w:rsidRPr="005D73A1">
        <w:rPr>
          <w:rFonts w:ascii="Open Sans" w:eastAsia="Open Sans" w:hAnsi="Open Sans" w:cs="Open Sans"/>
          <w:sz w:val="20"/>
          <w:szCs w:val="20"/>
        </w:rPr>
        <w:t>This includes but is not limited to improvement of quality management systems and introduction of quality control measures, upgrading businesses to meet quality or food safety standards, introduction of standards required for market expansion, certifications for export, introduction of group standards, etc.</w:t>
      </w:r>
    </w:p>
    <w:p w:rsidR="00767E35" w:rsidRPr="005D73A1" w:rsidRDefault="00767E35" w:rsidP="005374C8">
      <w:pPr>
        <w:spacing w:after="0"/>
        <w:jc w:val="both"/>
        <w:rPr>
          <w:rFonts w:ascii="Open Sans" w:eastAsia="Open Sans" w:hAnsi="Open Sans" w:cs="Open Sans"/>
          <w:sz w:val="20"/>
          <w:szCs w:val="20"/>
        </w:rPr>
      </w:pPr>
    </w:p>
    <w:p w:rsidR="00F74BB0" w:rsidRPr="005D73A1" w:rsidRDefault="00452717" w:rsidP="005374C8">
      <w:pPr>
        <w:spacing w:after="0"/>
        <w:jc w:val="both"/>
        <w:rPr>
          <w:rFonts w:ascii="Open Sans" w:eastAsia="Open Sans" w:hAnsi="Open Sans" w:cs="Open Sans"/>
          <w:sz w:val="20"/>
          <w:szCs w:val="20"/>
          <w:u w:val="single"/>
        </w:rPr>
      </w:pPr>
      <w:r w:rsidRPr="005D73A1">
        <w:rPr>
          <w:rFonts w:ascii="Open Sans" w:eastAsia="Open Sans" w:hAnsi="Open Sans" w:cs="Open Sans"/>
          <w:sz w:val="20"/>
          <w:szCs w:val="20"/>
        </w:rPr>
        <w:t>4.</w:t>
      </w:r>
      <w:r w:rsidRPr="005D73A1">
        <w:rPr>
          <w:rFonts w:ascii="Open Sans" w:eastAsia="Times New Roman" w:hAnsi="Open Sans" w:cs="Open Sans"/>
          <w:sz w:val="20"/>
          <w:szCs w:val="20"/>
        </w:rPr>
        <w:t xml:space="preserve"> </w:t>
      </w:r>
      <w:r w:rsidRPr="005D73A1">
        <w:rPr>
          <w:rFonts w:ascii="Open Sans" w:eastAsia="Open Sans" w:hAnsi="Open Sans" w:cs="Open Sans"/>
          <w:b/>
          <w:sz w:val="20"/>
          <w:szCs w:val="20"/>
        </w:rPr>
        <w:t xml:space="preserve">Strengthening of the BSEs’ internal capacity in order to strengthen existing and introduce new services in line with the identified needs of target small businesses. </w:t>
      </w:r>
      <w:r w:rsidRPr="005D73A1">
        <w:rPr>
          <w:rFonts w:ascii="Open Sans" w:eastAsia="Open Sans" w:hAnsi="Open Sans" w:cs="Open Sans"/>
          <w:sz w:val="20"/>
          <w:szCs w:val="20"/>
        </w:rPr>
        <w:t xml:space="preserve">This includes but is not limited to provision of services related to access to finance for </w:t>
      </w:r>
      <w:r w:rsidRPr="005D73A1">
        <w:rPr>
          <w:rFonts w:ascii="Open Sans" w:eastAsia="Open Sans" w:hAnsi="Open Sans" w:cs="Open Sans"/>
          <w:i/>
          <w:sz w:val="20"/>
          <w:szCs w:val="20"/>
        </w:rPr>
        <w:t>small businesses</w:t>
      </w:r>
      <w:r w:rsidRPr="005D73A1">
        <w:rPr>
          <w:rFonts w:ascii="Open Sans" w:eastAsia="Open Sans" w:hAnsi="Open Sans" w:cs="Open Sans"/>
          <w:sz w:val="20"/>
          <w:szCs w:val="20"/>
        </w:rPr>
        <w:t xml:space="preserve">, business mentoring, consulting and coaching for </w:t>
      </w:r>
      <w:r w:rsidRPr="005D73A1">
        <w:rPr>
          <w:rFonts w:ascii="Open Sans" w:eastAsia="Open Sans" w:hAnsi="Open Sans" w:cs="Open Sans"/>
          <w:i/>
          <w:sz w:val="20"/>
          <w:szCs w:val="20"/>
        </w:rPr>
        <w:t>small businesses</w:t>
      </w:r>
      <w:r w:rsidRPr="005D73A1">
        <w:rPr>
          <w:rFonts w:ascii="Open Sans" w:eastAsia="Open Sans" w:hAnsi="Open Sans" w:cs="Open Sans"/>
          <w:sz w:val="20"/>
          <w:szCs w:val="20"/>
        </w:rPr>
        <w:t xml:space="preserve"> in developing business plan for the purpose of boosting income generation, human resource strategies for the purpose of employability, know-how on effective marketing, etc. </w:t>
      </w:r>
      <w:r w:rsidRPr="005D73A1">
        <w:rPr>
          <w:rFonts w:ascii="Open Sans" w:eastAsia="Open Sans" w:hAnsi="Open Sans" w:cs="Open Sans"/>
          <w:sz w:val="20"/>
          <w:szCs w:val="20"/>
          <w:u w:val="single"/>
        </w:rPr>
        <w:t>Activities under this area may not be stand-alone interventions and must be combined with one of the other areas, and in service to those areas. The cost for these activities shall not exceed 20% of the total project budget.</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Call encourages and will support BSEs initiatives that contribute to the wellbeing of communities and may create broader social impact. The initiatives include, but not limited to fostering and promoting gender equality; activities contributing to the protection of the environment, as well as the implementation of Good Governance principles (efficiency, transparency, accountability, citizen p</w:t>
      </w:r>
      <w:r w:rsidR="005D73A1" w:rsidRPr="005D73A1">
        <w:rPr>
          <w:rFonts w:ascii="Open Sans" w:eastAsia="Open Sans" w:hAnsi="Open Sans" w:cs="Open Sans"/>
          <w:color w:val="000000"/>
          <w:sz w:val="20"/>
          <w:szCs w:val="20"/>
        </w:rPr>
        <w:t>articipation) should be recognis</w:t>
      </w:r>
      <w:r w:rsidRPr="005D73A1">
        <w:rPr>
          <w:rFonts w:ascii="Open Sans" w:eastAsia="Open Sans" w:hAnsi="Open Sans" w:cs="Open Sans"/>
          <w:color w:val="000000"/>
          <w:sz w:val="20"/>
          <w:szCs w:val="20"/>
        </w:rPr>
        <w:t>ed within the project.</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project applications should include clear and detailed reflection on internal capacities of the applicant BSE or the partner BSEs (if implemented in partnership) to conduct proposed activities. The applicants do have the possibility to award contracts to subcontractors for execution of clearly defined tasks and these shall be selected through a transparent selection process. Anyhow, the implementation mechanism should be defined and clearly proposed in the project application.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5.      Financial Allocation and Cost Share Contribution</w:t>
      </w:r>
    </w:p>
    <w:p w:rsidR="00F74BB0" w:rsidRPr="005D73A1" w:rsidRDefault="00452717" w:rsidP="005374C8">
      <w:p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The indicative overall amount available under this Call for Proposals is 200,000 Euros. The Norway for you - Montenegro Project reserves the right not to award all available funds.</w:t>
      </w:r>
    </w:p>
    <w:p w:rsidR="00F74BB0" w:rsidRPr="005D73A1" w:rsidRDefault="00F74BB0" w:rsidP="005374C8">
      <w:pPr>
        <w:spacing w:after="0" w:line="240" w:lineRule="auto"/>
        <w:jc w:val="both"/>
        <w:rPr>
          <w:rFonts w:ascii="Open Sans" w:eastAsia="Times New Roman" w:hAnsi="Open Sans" w:cs="Open Sans"/>
          <w:sz w:val="20"/>
          <w:szCs w:val="20"/>
        </w:rPr>
      </w:pPr>
    </w:p>
    <w:p w:rsidR="006137CC" w:rsidRPr="005D73A1" w:rsidRDefault="006137CC" w:rsidP="00146AC0">
      <w:pPr>
        <w:spacing w:line="240" w:lineRule="auto"/>
        <w:jc w:val="both"/>
        <w:rPr>
          <w:rFonts w:ascii="Open Sans" w:eastAsia="Open Sans" w:hAnsi="Open Sans" w:cs="Open Sans"/>
          <w:b/>
          <w:color w:val="548DD4"/>
          <w:sz w:val="20"/>
          <w:szCs w:val="20"/>
        </w:rPr>
      </w:pPr>
      <w:r w:rsidRPr="005D73A1">
        <w:rPr>
          <w:rFonts w:ascii="Open Sans" w:eastAsia="Open Sans" w:hAnsi="Open Sans" w:cs="Open Sans"/>
          <w:b/>
          <w:color w:val="548DD4"/>
          <w:sz w:val="20"/>
          <w:szCs w:val="20"/>
        </w:rPr>
        <w:t>Minimum and Maximum Grant Award</w:t>
      </w:r>
      <w:r w:rsidRPr="005D73A1">
        <w:rPr>
          <w:rFonts w:ascii="Open Sans" w:eastAsia="Open Sans" w:hAnsi="Open Sans" w:cs="Open Sans"/>
          <w:b/>
          <w:color w:val="548DD4"/>
          <w:sz w:val="20"/>
          <w:szCs w:val="20"/>
          <w:vertAlign w:val="superscript"/>
        </w:rPr>
        <w:footnoteReference w:id="10"/>
      </w:r>
      <w:r w:rsidRPr="005D73A1">
        <w:rPr>
          <w:rFonts w:ascii="Open Sans" w:eastAsia="Open Sans" w:hAnsi="Open Sans" w:cs="Open Sans"/>
          <w:b/>
          <w:color w:val="548DD4"/>
          <w:sz w:val="20"/>
          <w:szCs w:val="20"/>
        </w:rPr>
        <w:t>:</w:t>
      </w:r>
    </w:p>
    <w:p w:rsidR="00F74BB0" w:rsidRPr="005D73A1" w:rsidRDefault="00452717" w:rsidP="005374C8">
      <w:pPr>
        <w:spacing w:line="240" w:lineRule="auto"/>
        <w:ind w:firstLine="720"/>
        <w:jc w:val="both"/>
        <w:rPr>
          <w:rFonts w:ascii="Open Sans" w:eastAsia="Times New Roman" w:hAnsi="Open Sans" w:cs="Open Sans"/>
          <w:sz w:val="20"/>
          <w:szCs w:val="20"/>
        </w:rPr>
      </w:pPr>
      <w:r w:rsidRPr="005D73A1">
        <w:rPr>
          <w:rFonts w:ascii="Open Sans" w:eastAsia="Open Sans" w:hAnsi="Open Sans" w:cs="Open Sans"/>
          <w:color w:val="000000"/>
          <w:sz w:val="20"/>
          <w:szCs w:val="20"/>
        </w:rPr>
        <w:t>LOT1: Minimum – 10,000 Euros (11,000 USD), Maximum – 20,000 Euros (22,000 USD)</w:t>
      </w:r>
    </w:p>
    <w:p w:rsidR="00F74BB0" w:rsidRPr="005D73A1" w:rsidRDefault="00452717" w:rsidP="005374C8">
      <w:pPr>
        <w:spacing w:line="240" w:lineRule="auto"/>
        <w:ind w:firstLine="720"/>
        <w:jc w:val="both"/>
        <w:rPr>
          <w:rFonts w:ascii="Open Sans" w:eastAsia="Times New Roman" w:hAnsi="Open Sans" w:cs="Open Sans"/>
          <w:sz w:val="20"/>
          <w:szCs w:val="20"/>
        </w:rPr>
      </w:pPr>
      <w:r w:rsidRPr="005D73A1">
        <w:rPr>
          <w:rFonts w:ascii="Open Sans" w:eastAsia="Open Sans" w:hAnsi="Open Sans" w:cs="Open Sans"/>
          <w:color w:val="000000"/>
          <w:sz w:val="20"/>
          <w:szCs w:val="20"/>
        </w:rPr>
        <w:t>LOT2: Minimum – 20,000 Euros (22,000 USD), Maximum – to 40,000 Euros (44,000 USD)</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i/>
          <w:color w:val="000000"/>
          <w:sz w:val="20"/>
          <w:szCs w:val="20"/>
          <w:u w:val="single"/>
        </w:rPr>
        <w:t>Note</w:t>
      </w:r>
      <w:r w:rsidRPr="005D73A1">
        <w:rPr>
          <w:rFonts w:ascii="Open Sans" w:eastAsia="Open Sans" w:hAnsi="Open Sans" w:cs="Open Sans"/>
          <w:b/>
          <w:color w:val="000000"/>
          <w:sz w:val="20"/>
          <w:szCs w:val="20"/>
        </w:rPr>
        <w:t xml:space="preserve">: </w:t>
      </w:r>
      <w:r w:rsidRPr="005D73A1">
        <w:rPr>
          <w:rFonts w:ascii="Open Sans" w:eastAsia="Open Sans" w:hAnsi="Open Sans" w:cs="Open Sans"/>
          <w:i/>
          <w:color w:val="000000"/>
          <w:sz w:val="20"/>
          <w:szCs w:val="20"/>
        </w:rPr>
        <w:t xml:space="preserve">Budget (Annex 2) should be </w:t>
      </w:r>
      <w:r w:rsidR="007C4E21">
        <w:rPr>
          <w:rFonts w:ascii="Open Sans" w:eastAsia="Open Sans" w:hAnsi="Open Sans" w:cs="Open Sans"/>
          <w:i/>
          <w:color w:val="000000"/>
          <w:sz w:val="20"/>
          <w:szCs w:val="20"/>
        </w:rPr>
        <w:t xml:space="preserve">envisaged </w:t>
      </w:r>
      <w:r w:rsidR="007C4E21" w:rsidRPr="005D73A1">
        <w:rPr>
          <w:rFonts w:ascii="Open Sans" w:eastAsia="Open Sans" w:hAnsi="Open Sans" w:cs="Open Sans"/>
          <w:i/>
          <w:color w:val="000000"/>
          <w:sz w:val="20"/>
          <w:szCs w:val="20"/>
        </w:rPr>
        <w:t>in</w:t>
      </w:r>
      <w:r w:rsidRPr="005D73A1">
        <w:rPr>
          <w:rFonts w:ascii="Open Sans" w:eastAsia="Open Sans" w:hAnsi="Open Sans" w:cs="Open Sans"/>
          <w:i/>
          <w:color w:val="000000"/>
          <w:sz w:val="20"/>
          <w:szCs w:val="20"/>
        </w:rPr>
        <w:t xml:space="preserve"> USD, respecting minimum and maximum grant amount reflected here in USD. Potential Contracting will also be conducted in USD and payment to grantee will be done in euros.</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Times New Roman" w:hAnsi="Open Sans" w:cs="Open Sans"/>
          <w:b/>
          <w:sz w:val="20"/>
          <w:szCs w:val="20"/>
        </w:rPr>
      </w:pPr>
      <w:r w:rsidRPr="005D73A1">
        <w:rPr>
          <w:rFonts w:ascii="Open Sans" w:eastAsia="Open Sans" w:hAnsi="Open Sans" w:cs="Open Sans"/>
          <w:b/>
          <w:color w:val="548DD4"/>
          <w:sz w:val="20"/>
          <w:szCs w:val="20"/>
        </w:rPr>
        <w:t>Applicant’s cost share </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Applicants’ cost share is not required</w:t>
      </w:r>
    </w:p>
    <w:p w:rsidR="00963C5D" w:rsidRDefault="00963C5D" w:rsidP="005374C8">
      <w:pPr>
        <w:spacing w:before="40" w:after="0" w:line="240" w:lineRule="auto"/>
        <w:jc w:val="both"/>
        <w:rPr>
          <w:rFonts w:ascii="Open Sans" w:eastAsia="Open Sans" w:hAnsi="Open Sans" w:cs="Open Sans"/>
          <w:b/>
          <w:color w:val="366091"/>
          <w:sz w:val="20"/>
          <w:szCs w:val="20"/>
        </w:rPr>
      </w:pPr>
      <w:r>
        <w:rPr>
          <w:rFonts w:ascii="Open Sans" w:eastAsia="Open Sans" w:hAnsi="Open Sans" w:cs="Open Sans"/>
          <w:b/>
          <w:color w:val="366091"/>
          <w:sz w:val="20"/>
          <w:szCs w:val="20"/>
        </w:rPr>
        <w:t>6. Requirement for applicants</w:t>
      </w:r>
    </w:p>
    <w:p w:rsidR="00963C5D" w:rsidRDefault="00963C5D" w:rsidP="005374C8">
      <w:pPr>
        <w:spacing w:before="40" w:after="0" w:line="240" w:lineRule="auto"/>
        <w:jc w:val="both"/>
        <w:rPr>
          <w:rFonts w:ascii="Open Sans" w:eastAsia="Open Sans" w:hAnsi="Open Sans" w:cs="Open Sans"/>
          <w:b/>
          <w:color w:val="366091"/>
          <w:sz w:val="20"/>
          <w:szCs w:val="20"/>
        </w:rPr>
      </w:pPr>
    </w:p>
    <w:p w:rsidR="00F74BB0" w:rsidRPr="005D73A1" w:rsidRDefault="00452717" w:rsidP="005374C8">
      <w:pPr>
        <w:spacing w:before="40" w:after="0" w:line="240" w:lineRule="auto"/>
        <w:jc w:val="both"/>
        <w:rPr>
          <w:rFonts w:ascii="Open Sans" w:eastAsia="Times New Roman" w:hAnsi="Open Sans" w:cs="Open Sans"/>
          <w:b/>
          <w:sz w:val="20"/>
          <w:szCs w:val="20"/>
        </w:rPr>
      </w:pPr>
      <w:r w:rsidRPr="005D73A1">
        <w:rPr>
          <w:rFonts w:ascii="Open Sans" w:eastAsia="Open Sans" w:hAnsi="Open Sans" w:cs="Open Sans"/>
          <w:b/>
          <w:color w:val="366091"/>
          <w:sz w:val="20"/>
          <w:szCs w:val="20"/>
        </w:rPr>
        <w:t>6.1. Eligible applicants</w:t>
      </w:r>
    </w:p>
    <w:p w:rsidR="00F74BB0" w:rsidRPr="005B6824" w:rsidRDefault="00452717" w:rsidP="005374C8">
      <w:pPr>
        <w:spacing w:before="40" w:after="0" w:line="240" w:lineRule="auto"/>
        <w:jc w:val="both"/>
        <w:rPr>
          <w:rFonts w:ascii="Open Sans" w:eastAsia="Times New Roman" w:hAnsi="Open Sans" w:cs="Open Sans"/>
          <w:b/>
          <w:sz w:val="20"/>
          <w:szCs w:val="20"/>
        </w:rPr>
      </w:pPr>
      <w:r w:rsidRPr="005B6824">
        <w:rPr>
          <w:rFonts w:ascii="Open Sans" w:eastAsia="Open Sans" w:hAnsi="Open Sans" w:cs="Open Sans"/>
          <w:sz w:val="20"/>
          <w:szCs w:val="20"/>
        </w:rPr>
        <w:t>Eligible to apply are</w:t>
      </w:r>
      <w:r w:rsidRPr="005B6824">
        <w:rPr>
          <w:rFonts w:ascii="Open Sans" w:eastAsia="Open Sans" w:hAnsi="Open Sans" w:cs="Open Sans"/>
          <w:b/>
          <w:sz w:val="20"/>
          <w:szCs w:val="20"/>
        </w:rPr>
        <w:t xml:space="preserve"> </w:t>
      </w:r>
      <w:r w:rsidRPr="005B6824">
        <w:rPr>
          <w:rFonts w:ascii="Open Sans" w:eastAsia="Open Sans" w:hAnsi="Open Sans" w:cs="Open Sans"/>
          <w:sz w:val="20"/>
          <w:szCs w:val="20"/>
        </w:rPr>
        <w:t>the following types of Business Support Entities:  </w:t>
      </w:r>
    </w:p>
    <w:p w:rsidR="00F74BB0" w:rsidRPr="005D73A1" w:rsidRDefault="00452717" w:rsidP="005374C8">
      <w:pPr>
        <w:numPr>
          <w:ilvl w:val="1"/>
          <w:numId w:val="3"/>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lastRenderedPageBreak/>
        <w:t>Local Self-governments (Secretariat for business or entrepreneurial development or other relevant organ of administration)</w:t>
      </w:r>
      <w:r w:rsidR="005D73A1" w:rsidRPr="005D73A1">
        <w:rPr>
          <w:rFonts w:ascii="Open Sans" w:eastAsia="Open Sans" w:hAnsi="Open Sans" w:cs="Open Sans"/>
          <w:color w:val="000000"/>
          <w:sz w:val="20"/>
          <w:szCs w:val="20"/>
        </w:rPr>
        <w:t>;</w:t>
      </w:r>
    </w:p>
    <w:p w:rsidR="00F74BB0" w:rsidRPr="005D73A1" w:rsidRDefault="00452717" w:rsidP="005374C8">
      <w:pPr>
        <w:numPr>
          <w:ilvl w:val="1"/>
          <w:numId w:val="3"/>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Business Incubators (</w:t>
      </w:r>
      <w:r w:rsidR="005D73A1" w:rsidRPr="005D73A1">
        <w:rPr>
          <w:rFonts w:ascii="Open Sans" w:eastAsia="Open Sans" w:hAnsi="Open Sans" w:cs="Open Sans"/>
          <w:color w:val="000000"/>
          <w:sz w:val="20"/>
          <w:szCs w:val="20"/>
        </w:rPr>
        <w:t>centres</w:t>
      </w:r>
      <w:r w:rsidRPr="005D73A1">
        <w:rPr>
          <w:rFonts w:ascii="Open Sans" w:eastAsia="Open Sans" w:hAnsi="Open Sans" w:cs="Open Sans"/>
          <w:color w:val="000000"/>
          <w:sz w:val="20"/>
          <w:szCs w:val="20"/>
        </w:rPr>
        <w:t>)</w:t>
      </w:r>
      <w:r w:rsidR="005D73A1" w:rsidRPr="005D73A1">
        <w:rPr>
          <w:rFonts w:ascii="Open Sans" w:eastAsia="Open Sans" w:hAnsi="Open Sans" w:cs="Open Sans"/>
          <w:color w:val="000000"/>
          <w:sz w:val="20"/>
          <w:szCs w:val="20"/>
        </w:rPr>
        <w:t>;</w:t>
      </w:r>
    </w:p>
    <w:p w:rsidR="00F74BB0" w:rsidRPr="005D73A1" w:rsidRDefault="00452717" w:rsidP="005374C8">
      <w:pPr>
        <w:numPr>
          <w:ilvl w:val="1"/>
          <w:numId w:val="3"/>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Research</w:t>
      </w:r>
      <w:r w:rsidR="005D73A1">
        <w:rPr>
          <w:rFonts w:ascii="Open Sans" w:eastAsia="Open Sans" w:hAnsi="Open Sans" w:cs="Open Sans"/>
          <w:color w:val="000000"/>
          <w:sz w:val="20"/>
          <w:szCs w:val="20"/>
        </w:rPr>
        <w:t xml:space="preserve"> Institutes and Academic Organis</w:t>
      </w:r>
      <w:r w:rsidRPr="005D73A1">
        <w:rPr>
          <w:rFonts w:ascii="Open Sans" w:eastAsia="Open Sans" w:hAnsi="Open Sans" w:cs="Open Sans"/>
          <w:color w:val="000000"/>
          <w:sz w:val="20"/>
          <w:szCs w:val="20"/>
        </w:rPr>
        <w:t>ations</w:t>
      </w:r>
      <w:r w:rsidR="005D73A1" w:rsidRPr="005D73A1">
        <w:rPr>
          <w:rFonts w:ascii="Open Sans" w:eastAsia="Open Sans" w:hAnsi="Open Sans" w:cs="Open Sans"/>
          <w:color w:val="000000"/>
          <w:sz w:val="20"/>
          <w:szCs w:val="20"/>
        </w:rPr>
        <w:t>;</w:t>
      </w:r>
    </w:p>
    <w:p w:rsidR="00F74BB0" w:rsidRPr="005D73A1" w:rsidRDefault="00452717" w:rsidP="005374C8">
      <w:pPr>
        <w:numPr>
          <w:ilvl w:val="1"/>
          <w:numId w:val="3"/>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CSOs mandated to support business developments, including:</w:t>
      </w:r>
    </w:p>
    <w:p w:rsidR="00F74BB0" w:rsidRPr="005D73A1" w:rsidRDefault="00452717" w:rsidP="005374C8">
      <w:pPr>
        <w:numPr>
          <w:ilvl w:val="2"/>
          <w:numId w:val="4"/>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Clusters</w:t>
      </w:r>
      <w:r w:rsidR="005D73A1" w:rsidRPr="005D73A1">
        <w:rPr>
          <w:rFonts w:ascii="Open Sans" w:eastAsia="Open Sans" w:hAnsi="Open Sans" w:cs="Open Sans"/>
          <w:color w:val="000000"/>
          <w:sz w:val="20"/>
          <w:szCs w:val="20"/>
        </w:rPr>
        <w:t>;</w:t>
      </w:r>
    </w:p>
    <w:p w:rsidR="00F74BB0" w:rsidRPr="005D73A1" w:rsidRDefault="005D73A1" w:rsidP="005374C8">
      <w:pPr>
        <w:numPr>
          <w:ilvl w:val="2"/>
          <w:numId w:val="4"/>
        </w:numP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Business Associations</w:t>
      </w:r>
      <w:r w:rsidRPr="005D73A1">
        <w:rPr>
          <w:rFonts w:ascii="Open Sans" w:eastAsia="Open Sans" w:hAnsi="Open Sans" w:cs="Open Sans"/>
          <w:color w:val="000000"/>
          <w:sz w:val="20"/>
          <w:szCs w:val="20"/>
        </w:rPr>
        <w:t>;</w:t>
      </w:r>
    </w:p>
    <w:p w:rsidR="00F74BB0" w:rsidRPr="005D73A1" w:rsidRDefault="00452717" w:rsidP="005374C8">
      <w:pPr>
        <w:numPr>
          <w:ilvl w:val="2"/>
          <w:numId w:val="4"/>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Centres /Institutes/Clubs for Development </w:t>
      </w:r>
      <w:r w:rsidR="005D73A1">
        <w:rPr>
          <w:rFonts w:ascii="Open Sans" w:eastAsia="Open Sans" w:hAnsi="Open Sans" w:cs="Open Sans"/>
          <w:color w:val="000000"/>
          <w:sz w:val="20"/>
          <w:szCs w:val="20"/>
        </w:rPr>
        <w:t>of Business or Entrepreneurship</w:t>
      </w:r>
      <w:r w:rsidR="005D73A1" w:rsidRPr="005D73A1">
        <w:rPr>
          <w:rFonts w:ascii="Open Sans" w:eastAsia="Open Sans" w:hAnsi="Open Sans" w:cs="Open Sans"/>
          <w:color w:val="000000"/>
          <w:sz w:val="20"/>
          <w:szCs w:val="20"/>
        </w:rPr>
        <w:t>;</w:t>
      </w:r>
    </w:p>
    <w:p w:rsidR="00F74BB0" w:rsidRPr="005D73A1" w:rsidRDefault="005D73A1" w:rsidP="005374C8">
      <w:pPr>
        <w:numPr>
          <w:ilvl w:val="2"/>
          <w:numId w:val="4"/>
        </w:numP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Other;</w:t>
      </w:r>
    </w:p>
    <w:p w:rsidR="00F74BB0" w:rsidRPr="005D73A1" w:rsidRDefault="00452717" w:rsidP="005374C8">
      <w:pPr>
        <w:numPr>
          <w:ilvl w:val="1"/>
          <w:numId w:val="4"/>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Any other legal entity mandated to support business development</w:t>
      </w:r>
      <w:r w:rsidR="00CE147A">
        <w:rPr>
          <w:rFonts w:ascii="Open Sans" w:eastAsia="Open Sans" w:hAnsi="Open Sans" w:cs="Open Sans"/>
          <w:color w:val="000000"/>
          <w:sz w:val="20"/>
          <w:szCs w:val="20"/>
        </w:rPr>
        <w:t xml:space="preserve"> </w:t>
      </w:r>
      <w:r w:rsidR="00CE147A" w:rsidRPr="009875D5">
        <w:rPr>
          <w:rFonts w:ascii="Open Sans" w:eastAsia="Open Sans" w:hAnsi="Open Sans" w:cs="Open Sans"/>
          <w:b/>
          <w:color w:val="000000"/>
          <w:sz w:val="20"/>
          <w:szCs w:val="20"/>
        </w:rPr>
        <w:t xml:space="preserve">on </w:t>
      </w:r>
      <w:r w:rsidR="009D47F5">
        <w:rPr>
          <w:rFonts w:ascii="Open Sans" w:eastAsia="Open Sans" w:hAnsi="Open Sans" w:cs="Open Sans"/>
          <w:b/>
          <w:color w:val="000000"/>
          <w:sz w:val="20"/>
          <w:szCs w:val="20"/>
        </w:rPr>
        <w:t xml:space="preserve">a </w:t>
      </w:r>
      <w:r w:rsidR="00CE147A" w:rsidRPr="009875D5">
        <w:rPr>
          <w:rFonts w:ascii="Open Sans" w:eastAsia="Open Sans" w:hAnsi="Open Sans" w:cs="Open Sans"/>
          <w:b/>
          <w:color w:val="000000"/>
          <w:sz w:val="20"/>
          <w:szCs w:val="20"/>
        </w:rPr>
        <w:t>not-for-profit basis</w:t>
      </w:r>
      <w:r w:rsidR="00AE1B63">
        <w:rPr>
          <w:rFonts w:ascii="Open Sans" w:eastAsia="Open Sans" w:hAnsi="Open Sans" w:cs="Open Sans"/>
          <w:color w:val="000000"/>
          <w:sz w:val="20"/>
          <w:szCs w:val="20"/>
        </w:rPr>
        <w:t xml:space="preserve"> </w:t>
      </w:r>
      <w:r w:rsidRPr="005D73A1">
        <w:rPr>
          <w:rFonts w:ascii="Open Sans" w:eastAsia="Open Sans" w:hAnsi="Open Sans" w:cs="Open Sans"/>
          <w:color w:val="000000"/>
          <w:sz w:val="20"/>
          <w:szCs w:val="20"/>
        </w:rPr>
        <w:t>(by Statute or similar document)</w:t>
      </w:r>
      <w:r w:rsidR="005D73A1">
        <w:rPr>
          <w:rFonts w:ascii="Open Sans" w:eastAsia="Open Sans" w:hAnsi="Open Sans" w:cs="Open Sans"/>
          <w:color w:val="000000"/>
          <w:sz w:val="20"/>
          <w:szCs w:val="20"/>
        </w:rPr>
        <w:t>.</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BSEs must: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numPr>
          <w:ilvl w:val="0"/>
          <w:numId w:val="6"/>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Be legally registered in relevant national or local registers and seated on the territory of the Republic of Montenegro;</w:t>
      </w:r>
    </w:p>
    <w:p w:rsidR="00F74BB0" w:rsidRPr="005D73A1" w:rsidRDefault="00452717" w:rsidP="005374C8">
      <w:pPr>
        <w:numPr>
          <w:ilvl w:val="0"/>
          <w:numId w:val="6"/>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Be legally registered for </w:t>
      </w:r>
      <w:r w:rsidRPr="005D73A1">
        <w:rPr>
          <w:rFonts w:ascii="Open Sans" w:eastAsia="Open Sans" w:hAnsi="Open Sans" w:cs="Open Sans"/>
          <w:b/>
          <w:color w:val="000000"/>
          <w:sz w:val="20"/>
          <w:szCs w:val="20"/>
        </w:rPr>
        <w:t>at least one year</w:t>
      </w:r>
      <w:r w:rsidRPr="005D73A1">
        <w:rPr>
          <w:rFonts w:ascii="Open Sans" w:eastAsia="Open Sans" w:hAnsi="Open Sans" w:cs="Open Sans"/>
          <w:color w:val="000000"/>
          <w:sz w:val="20"/>
          <w:szCs w:val="20"/>
        </w:rPr>
        <w:t xml:space="preserve"> by the time of submission of the project proposal;</w:t>
      </w:r>
    </w:p>
    <w:p w:rsidR="00F74BB0" w:rsidRPr="005D73A1" w:rsidRDefault="00452717" w:rsidP="005374C8">
      <w:pPr>
        <w:numPr>
          <w:ilvl w:val="0"/>
          <w:numId w:val="6"/>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Be legally registered/mandated to perform activities for which the objectives of the proposed project will be realized; </w:t>
      </w:r>
    </w:p>
    <w:p w:rsidR="00F74BB0" w:rsidRPr="005D73A1" w:rsidRDefault="00452717" w:rsidP="005374C8">
      <w:pPr>
        <w:numPr>
          <w:ilvl w:val="0"/>
          <w:numId w:val="6"/>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Have a proven track record of successful implementation of projects relevant to the subject of this </w:t>
      </w:r>
      <w:proofErr w:type="spellStart"/>
      <w:r w:rsidRPr="005D73A1">
        <w:rPr>
          <w:rFonts w:ascii="Open Sans" w:eastAsia="Open Sans" w:hAnsi="Open Sans" w:cs="Open Sans"/>
          <w:color w:val="000000"/>
          <w:sz w:val="20"/>
          <w:szCs w:val="20"/>
        </w:rPr>
        <w:t>CfP</w:t>
      </w:r>
      <w:proofErr w:type="spellEnd"/>
      <w:r w:rsidRPr="005D73A1">
        <w:rPr>
          <w:rFonts w:ascii="Open Sans" w:eastAsia="Open Sans" w:hAnsi="Open Sans" w:cs="Open Sans"/>
          <w:color w:val="000000"/>
          <w:sz w:val="20"/>
          <w:szCs w:val="20"/>
        </w:rPr>
        <w:t xml:space="preserve"> and of proposed action; </w:t>
      </w:r>
    </w:p>
    <w:p w:rsidR="00F74BB0" w:rsidRPr="005D73A1" w:rsidRDefault="00452717" w:rsidP="005374C8">
      <w:pPr>
        <w:numPr>
          <w:ilvl w:val="0"/>
          <w:numId w:val="6"/>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Have expertise and organisational capacities to successfully carry on implementation of proposed action</w:t>
      </w:r>
      <w:r w:rsidR="005D73A1">
        <w:rPr>
          <w:rFonts w:ascii="Open Sans" w:eastAsia="Open Sans" w:hAnsi="Open Sans" w:cs="Open Sans"/>
          <w:color w:val="000000"/>
          <w:sz w:val="20"/>
          <w:szCs w:val="20"/>
        </w:rPr>
        <w:t>;</w:t>
      </w:r>
    </w:p>
    <w:p w:rsidR="00F74BB0" w:rsidRPr="005D73A1" w:rsidRDefault="00452717" w:rsidP="005374C8">
      <w:pPr>
        <w:numPr>
          <w:ilvl w:val="0"/>
          <w:numId w:val="8"/>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Not having been prohibited to perform their activities within the two years before submitting the application; </w:t>
      </w:r>
    </w:p>
    <w:p w:rsidR="00F74BB0" w:rsidRPr="005D73A1" w:rsidRDefault="00452717" w:rsidP="005374C8">
      <w:pPr>
        <w:numPr>
          <w:ilvl w:val="0"/>
          <w:numId w:val="8"/>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Not be in the process of enforced collection of claim, bankruptcy, closure or liquidation; has clean record in fulfilment of contractual obligations undertaken on the basis of previous grant agreements and no cases of funds misused, illegal activities or criminal charges/convictions; </w:t>
      </w:r>
    </w:p>
    <w:p w:rsidR="006137CC" w:rsidRPr="005D73A1" w:rsidRDefault="00452717" w:rsidP="005374C8">
      <w:pPr>
        <w:numPr>
          <w:ilvl w:val="0"/>
          <w:numId w:val="8"/>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Not be in criminal proceedings against the person(s) authorised to represent the organisation </w:t>
      </w:r>
      <w:r w:rsidR="006137CC" w:rsidRPr="005D73A1">
        <w:rPr>
          <w:rFonts w:ascii="Open Sans" w:eastAsia="Open Sans" w:hAnsi="Open Sans" w:cs="Open Sans"/>
          <w:color w:val="000000"/>
          <w:sz w:val="20"/>
          <w:szCs w:val="20"/>
        </w:rPr>
        <w:t>(legal representatives and assigned project managers)</w:t>
      </w:r>
      <w:r w:rsidR="006137CC" w:rsidRPr="005D73A1">
        <w:rPr>
          <w:rFonts w:ascii="Open Sans" w:eastAsia="Open Sans" w:hAnsi="Open Sans" w:cs="Open Sans"/>
          <w:color w:val="000000"/>
          <w:sz w:val="20"/>
          <w:szCs w:val="20"/>
          <w:vertAlign w:val="superscript"/>
        </w:rPr>
        <w:footnoteReference w:id="11"/>
      </w:r>
      <w:r w:rsidR="006137CC" w:rsidRPr="005D73A1">
        <w:rPr>
          <w:rFonts w:ascii="Open Sans" w:eastAsia="Open Sans" w:hAnsi="Open Sans" w:cs="Open Sans"/>
          <w:color w:val="000000"/>
          <w:sz w:val="20"/>
          <w:szCs w:val="20"/>
        </w:rPr>
        <w:t>;</w:t>
      </w:r>
    </w:p>
    <w:p w:rsidR="00F74BB0" w:rsidRPr="005D73A1" w:rsidRDefault="00452717" w:rsidP="005374C8">
      <w:pPr>
        <w:numPr>
          <w:ilvl w:val="0"/>
          <w:numId w:val="8"/>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Not produce anything that infringes copyright, trademark or intellectual property laws;</w:t>
      </w:r>
    </w:p>
    <w:p w:rsidR="00F74BB0" w:rsidRPr="005D73A1" w:rsidRDefault="00452717" w:rsidP="005374C8">
      <w:pPr>
        <w:numPr>
          <w:ilvl w:val="0"/>
          <w:numId w:val="8"/>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Not receive incentives on the same grounds from other institutions or donors during the period of implementation of activities.</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i/>
          <w:color w:val="000000"/>
          <w:sz w:val="20"/>
          <w:szCs w:val="20"/>
          <w:u w:val="single"/>
        </w:rPr>
        <w:t>Note:</w:t>
      </w:r>
      <w:r w:rsidRPr="005D73A1">
        <w:rPr>
          <w:rFonts w:ascii="Open Sans" w:eastAsia="Open Sans" w:hAnsi="Open Sans" w:cs="Open Sans"/>
          <w:i/>
          <w:color w:val="000000"/>
          <w:sz w:val="20"/>
          <w:szCs w:val="20"/>
        </w:rPr>
        <w:t xml:space="preserve"> </w:t>
      </w:r>
      <w:r w:rsidRPr="005D73A1">
        <w:rPr>
          <w:rFonts w:ascii="Open Sans" w:eastAsia="Open Sans" w:hAnsi="Open Sans" w:cs="Open Sans"/>
          <w:color w:val="000000"/>
          <w:sz w:val="20"/>
          <w:szCs w:val="20"/>
        </w:rPr>
        <w:t> </w:t>
      </w:r>
      <w:r w:rsidRPr="005D73A1">
        <w:rPr>
          <w:rFonts w:ascii="Open Sans" w:eastAsia="Open Sans" w:hAnsi="Open Sans" w:cs="Open Sans"/>
          <w:i/>
          <w:color w:val="000000"/>
          <w:sz w:val="20"/>
          <w:szCs w:val="20"/>
        </w:rPr>
        <w:t>The Call foresees the eligibility of applicants of BSEs registered in the territory of Montenegro, but the majority of target groups should be from the Project targeted municipalities.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6.2       Partnership requirements </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Partnership of direct beneficiaries (applicants) is not a mandatory requirement. However, “Norway for You - Montenegro” encourages projects resulting from the partnership.</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For partnership projects, following applies:  </w:t>
      </w:r>
    </w:p>
    <w:p w:rsidR="00F74BB0" w:rsidRPr="005D73A1" w:rsidRDefault="00EF04E1" w:rsidP="005374C8">
      <w:pPr>
        <w:numPr>
          <w:ilvl w:val="0"/>
          <w:numId w:val="14"/>
        </w:numP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P</w:t>
      </w:r>
      <w:r w:rsidR="00452717" w:rsidRPr="005D73A1">
        <w:rPr>
          <w:rFonts w:ascii="Open Sans" w:eastAsia="Open Sans" w:hAnsi="Open Sans" w:cs="Open Sans"/>
          <w:sz w:val="20"/>
          <w:szCs w:val="20"/>
        </w:rPr>
        <w:t>artner</w:t>
      </w:r>
      <w:r w:rsidR="00B508EA">
        <w:rPr>
          <w:rFonts w:ascii="Open Sans" w:eastAsia="Open Sans" w:hAnsi="Open Sans" w:cs="Open Sans"/>
          <w:sz w:val="20"/>
          <w:szCs w:val="20"/>
        </w:rPr>
        <w:t>(s)</w:t>
      </w:r>
      <w:r w:rsidR="00452717" w:rsidRPr="005D73A1">
        <w:rPr>
          <w:rFonts w:ascii="Open Sans" w:eastAsia="Open Sans" w:hAnsi="Open Sans" w:cs="Open Sans"/>
          <w:sz w:val="20"/>
          <w:szCs w:val="20"/>
        </w:rPr>
        <w:t xml:space="preserve"> is</w:t>
      </w:r>
      <w:r w:rsidR="00B508EA">
        <w:rPr>
          <w:rFonts w:ascii="Open Sans" w:eastAsia="Open Sans" w:hAnsi="Open Sans" w:cs="Open Sans"/>
          <w:sz w:val="20"/>
          <w:szCs w:val="20"/>
        </w:rPr>
        <w:t>/are</w:t>
      </w:r>
      <w:r w:rsidR="00452717" w:rsidRPr="005D73A1">
        <w:rPr>
          <w:rFonts w:ascii="Open Sans" w:eastAsia="Open Sans" w:hAnsi="Open Sans" w:cs="Open Sans"/>
          <w:sz w:val="20"/>
          <w:szCs w:val="20"/>
        </w:rPr>
        <w:t xml:space="preserve"> obliged to sign the Statement of Partner organisation/institution (Annex V)</w:t>
      </w:r>
      <w:r>
        <w:rPr>
          <w:rFonts w:ascii="Open Sans" w:eastAsia="Open Sans" w:hAnsi="Open Sans" w:cs="Open Sans"/>
          <w:sz w:val="20"/>
          <w:szCs w:val="20"/>
        </w:rPr>
        <w:t>, if applicable</w:t>
      </w:r>
      <w:r w:rsidR="00B508EA">
        <w:rPr>
          <w:rFonts w:ascii="Open Sans" w:eastAsia="Open Sans" w:hAnsi="Open Sans" w:cs="Open Sans"/>
          <w:sz w:val="20"/>
          <w:szCs w:val="20"/>
        </w:rPr>
        <w:t>, confirming that the organisation / institution is familiar with the roles and responsibilities in the project is/are familiar to them;</w:t>
      </w:r>
    </w:p>
    <w:p w:rsidR="00F74BB0" w:rsidRPr="005D73A1" w:rsidRDefault="00452717" w:rsidP="005374C8">
      <w:pPr>
        <w:numPr>
          <w:ilvl w:val="0"/>
          <w:numId w:val="14"/>
        </w:numPr>
        <w:spacing w:after="16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The lead partner is submitting the application and enters into contractual arrangements with UNOPS/“Norway for You - Montenegro” Pr</w:t>
      </w:r>
      <w:r w:rsidR="00755933">
        <w:rPr>
          <w:rFonts w:ascii="Open Sans" w:eastAsia="Open Sans" w:hAnsi="Open Sans" w:cs="Open Sans"/>
          <w:color w:val="000000"/>
          <w:sz w:val="20"/>
          <w:szCs w:val="20"/>
        </w:rPr>
        <w:t>oject in accordance with Annex IX</w:t>
      </w:r>
      <w:r w:rsidRPr="005D73A1">
        <w:rPr>
          <w:rFonts w:ascii="Open Sans" w:eastAsia="Open Sans" w:hAnsi="Open Sans" w:cs="Open Sans"/>
          <w:color w:val="000000"/>
          <w:sz w:val="20"/>
          <w:szCs w:val="20"/>
        </w:rPr>
        <w:t>. </w:t>
      </w:r>
    </w:p>
    <w:p w:rsidR="00F74BB0" w:rsidRPr="005D73A1" w:rsidRDefault="00452717" w:rsidP="005374C8">
      <w:pPr>
        <w:spacing w:before="240" w:after="0" w:line="240" w:lineRule="auto"/>
        <w:jc w:val="both"/>
        <w:rPr>
          <w:rFonts w:ascii="Open Sans" w:eastAsia="Times New Roman" w:hAnsi="Open Sans" w:cs="Open Sans"/>
          <w:sz w:val="20"/>
          <w:szCs w:val="20"/>
        </w:rPr>
      </w:pPr>
      <w:r w:rsidRPr="005D73A1">
        <w:rPr>
          <w:rFonts w:ascii="Open Sans" w:eastAsia="Open Sans" w:hAnsi="Open Sans" w:cs="Open Sans"/>
          <w:b/>
          <w:i/>
          <w:color w:val="000000"/>
          <w:sz w:val="20"/>
          <w:szCs w:val="20"/>
          <w:u w:val="single"/>
        </w:rPr>
        <w:t>NOTE:</w:t>
      </w:r>
      <w:r w:rsidRPr="005D73A1">
        <w:rPr>
          <w:rFonts w:ascii="Open Sans" w:eastAsia="Open Sans" w:hAnsi="Open Sans" w:cs="Open Sans"/>
          <w:b/>
          <w:i/>
          <w:color w:val="000000"/>
          <w:sz w:val="20"/>
          <w:szCs w:val="20"/>
        </w:rPr>
        <w:t xml:space="preserve"> </w:t>
      </w:r>
      <w:r w:rsidRPr="003C69BC">
        <w:rPr>
          <w:rFonts w:ascii="Open Sans" w:eastAsia="Open Sans" w:hAnsi="Open Sans" w:cs="Open Sans"/>
          <w:i/>
          <w:color w:val="000000"/>
          <w:sz w:val="20"/>
          <w:szCs w:val="20"/>
        </w:rPr>
        <w:t>If the project is implemented in partnership, the assigned partners must comply with the above listed eligibility criteria stated in 6.1.</w:t>
      </w:r>
      <w:r w:rsidRPr="005D73A1">
        <w:rPr>
          <w:rFonts w:ascii="Open Sans" w:eastAsia="Open Sans" w:hAnsi="Open Sans" w:cs="Open Sans"/>
          <w:i/>
          <w:color w:val="000000"/>
          <w:sz w:val="20"/>
          <w:szCs w:val="20"/>
        </w:rPr>
        <w:t>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000000"/>
          <w:sz w:val="20"/>
          <w:szCs w:val="20"/>
        </w:rPr>
      </w:pPr>
      <w:r w:rsidRPr="005D73A1">
        <w:rPr>
          <w:rFonts w:ascii="Open Sans" w:eastAsia="Open Sans" w:hAnsi="Open Sans" w:cs="Open Sans"/>
          <w:b/>
          <w:color w:val="366091"/>
          <w:sz w:val="20"/>
          <w:szCs w:val="20"/>
        </w:rPr>
        <w:t xml:space="preserve">    6.3   Other important requirements </w:t>
      </w:r>
    </w:p>
    <w:p w:rsidR="00F74BB0" w:rsidRPr="005D73A1" w:rsidRDefault="00452717" w:rsidP="005374C8">
      <w:pPr>
        <w:numPr>
          <w:ilvl w:val="0"/>
          <w:numId w:val="17"/>
        </w:numPr>
        <w:spacing w:after="0" w:line="240" w:lineRule="auto"/>
        <w:jc w:val="both"/>
        <w:rPr>
          <w:rFonts w:ascii="Open Sans" w:eastAsia="Open Sans" w:hAnsi="Open Sans" w:cs="Open Sans"/>
          <w:color w:val="000000"/>
          <w:sz w:val="20"/>
          <w:szCs w:val="20"/>
        </w:rPr>
      </w:pPr>
      <w:bookmarkStart w:id="0" w:name="_GoBack"/>
      <w:r w:rsidRPr="005D73A1">
        <w:rPr>
          <w:rFonts w:ascii="Open Sans" w:eastAsia="Open Sans" w:hAnsi="Open Sans" w:cs="Open Sans"/>
          <w:color w:val="000000"/>
          <w:sz w:val="20"/>
          <w:szCs w:val="20"/>
        </w:rPr>
        <w:lastRenderedPageBreak/>
        <w:t>The applicant may submit just one project proposal as a lead organisation;</w:t>
      </w:r>
    </w:p>
    <w:p w:rsidR="00F74BB0" w:rsidRPr="005D73A1" w:rsidRDefault="00452717" w:rsidP="005374C8">
      <w:pPr>
        <w:numPr>
          <w:ilvl w:val="0"/>
          <w:numId w:val="1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The applicant may apply as a partner o</w:t>
      </w:r>
      <w:r w:rsidR="00312059">
        <w:rPr>
          <w:rFonts w:ascii="Open Sans" w:eastAsia="Open Sans" w:hAnsi="Open Sans" w:cs="Open Sans"/>
          <w:color w:val="000000"/>
          <w:sz w:val="20"/>
          <w:szCs w:val="20"/>
        </w:rPr>
        <w:t>nly in one project additionally</w:t>
      </w:r>
      <w:r w:rsidR="005D73A1">
        <w:rPr>
          <w:rFonts w:ascii="Open Sans" w:eastAsia="Open Sans" w:hAnsi="Open Sans" w:cs="Open Sans"/>
          <w:color w:val="000000"/>
          <w:sz w:val="20"/>
          <w:szCs w:val="20"/>
        </w:rPr>
        <w:t>;</w:t>
      </w:r>
    </w:p>
    <w:p w:rsidR="00003574" w:rsidRPr="005B6824" w:rsidRDefault="00452717" w:rsidP="005374C8">
      <w:pPr>
        <w:numPr>
          <w:ilvl w:val="0"/>
          <w:numId w:val="17"/>
        </w:numPr>
        <w:spacing w:after="0" w:line="240" w:lineRule="auto"/>
        <w:jc w:val="both"/>
        <w:rPr>
          <w:rFonts w:ascii="Open Sans" w:eastAsia="Open Sans" w:hAnsi="Open Sans" w:cs="Open Sans"/>
          <w:sz w:val="20"/>
          <w:szCs w:val="20"/>
        </w:rPr>
      </w:pPr>
      <w:r w:rsidRPr="005D73A1">
        <w:rPr>
          <w:rFonts w:ascii="Open Sans" w:eastAsia="Open Sans" w:hAnsi="Open Sans" w:cs="Open Sans"/>
          <w:color w:val="000000"/>
          <w:sz w:val="20"/>
          <w:szCs w:val="20"/>
        </w:rPr>
        <w:t>The applicant can simultaneously receive grant as a lead applicant and partner in another granted project.</w:t>
      </w:r>
    </w:p>
    <w:bookmarkEnd w:id="0"/>
    <w:p w:rsidR="00003574" w:rsidRPr="005D73A1" w:rsidRDefault="00003574"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7.        Terms and Conditions for Project Proposal and Budget Preparing</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7.1    Project proposal guidelines</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nominated projects must: </w:t>
      </w:r>
    </w:p>
    <w:p w:rsidR="00F74BB0" w:rsidRPr="005D73A1" w:rsidRDefault="00452717" w:rsidP="005374C8">
      <w:pPr>
        <w:numPr>
          <w:ilvl w:val="0"/>
          <w:numId w:val="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Address one or more areas of intervention defined under the scope of the Call and produce specific outcomes distinctively contributing to the objectives of the Call; </w:t>
      </w:r>
    </w:p>
    <w:p w:rsidR="00F74BB0" w:rsidRPr="005D73A1" w:rsidRDefault="00452717" w:rsidP="005374C8">
      <w:pPr>
        <w:numPr>
          <w:ilvl w:val="0"/>
          <w:numId w:val="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Address local/regional socio-economic development priorities, as stipulated in relevant local/regional strategies and plans, contributing to their implementation; </w:t>
      </w:r>
    </w:p>
    <w:p w:rsidR="00F74BB0" w:rsidRPr="005D73A1" w:rsidRDefault="00452717" w:rsidP="005374C8">
      <w:pPr>
        <w:numPr>
          <w:ilvl w:val="0"/>
          <w:numId w:val="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Propose sustainable actions, meaning that the project will ensure benefits on a long-term basis for the beneficiaries; </w:t>
      </w:r>
    </w:p>
    <w:p w:rsidR="00F74BB0" w:rsidRPr="005D73A1" w:rsidRDefault="00452717" w:rsidP="005374C8">
      <w:pPr>
        <w:numPr>
          <w:ilvl w:val="0"/>
          <w:numId w:val="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Demonstrate ability to engage men and women equally in planning, implementation and project benefits, as appropriate to the scope of the Call;</w:t>
      </w:r>
    </w:p>
    <w:p w:rsidR="00F74BB0" w:rsidRPr="005D73A1" w:rsidRDefault="00452717" w:rsidP="005374C8">
      <w:pPr>
        <w:numPr>
          <w:ilvl w:val="0"/>
          <w:numId w:val="2"/>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Ensure that proposed project will have no negative impact on respect of human rights, gender equality, and environment and climate;</w:t>
      </w:r>
    </w:p>
    <w:p w:rsidR="00F74BB0" w:rsidRPr="005D73A1" w:rsidRDefault="00452717" w:rsidP="005374C8">
      <w:pPr>
        <w:numPr>
          <w:ilvl w:val="0"/>
          <w:numId w:val="2"/>
        </w:numPr>
        <w:spacing w:after="16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Demonstrate awareness of possible risks in project delivery, as well as strategies to mitigate them.</w:t>
      </w: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7.2      Duration of the project</w:t>
      </w:r>
    </w:p>
    <w:p w:rsidR="00F74BB0" w:rsidRPr="005D73A1" w:rsidRDefault="00452717" w:rsidP="005374C8">
      <w:pPr>
        <w:spacing w:before="40" w:after="0" w:line="240" w:lineRule="auto"/>
        <w:jc w:val="both"/>
        <w:rPr>
          <w:rFonts w:ascii="Open Sans" w:eastAsia="Times New Roman" w:hAnsi="Open Sans" w:cs="Open Sans"/>
          <w:b/>
          <w:sz w:val="20"/>
          <w:szCs w:val="20"/>
        </w:rPr>
      </w:pPr>
      <w:r w:rsidRPr="005D73A1">
        <w:rPr>
          <w:rFonts w:ascii="Open Sans" w:eastAsia="Open Sans" w:hAnsi="Open Sans" w:cs="Open Sans"/>
          <w:color w:val="000000"/>
          <w:sz w:val="20"/>
          <w:szCs w:val="20"/>
        </w:rPr>
        <w:t xml:space="preserve">The planned duration of the intervention may not exceed </w:t>
      </w:r>
      <w:r w:rsidRPr="005D73A1">
        <w:rPr>
          <w:rFonts w:ascii="Open Sans" w:eastAsia="Open Sans" w:hAnsi="Open Sans" w:cs="Open Sans"/>
          <w:b/>
          <w:color w:val="000000"/>
          <w:sz w:val="20"/>
          <w:szCs w:val="20"/>
        </w:rPr>
        <w:t>10 (ten) months.</w:t>
      </w:r>
      <w:r w:rsidRPr="005D73A1">
        <w:rPr>
          <w:rFonts w:ascii="Open Sans" w:eastAsia="Open Sans" w:hAnsi="Open Sans" w:cs="Open Sans"/>
          <w:color w:val="000000"/>
          <w:sz w:val="20"/>
          <w:szCs w:val="20"/>
        </w:rPr>
        <w:t>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7.3      Ineligible activities and costs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Activities that do not relevant to the proposed objectives and priorities of the Call for Proposals; </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Cost of on-going activities already covered by from other sources;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Interventions concerning solely or mainly research activities;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Interventions concerning only development of strategies and/or plans;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Actions concerned only or mainly with study visits or participation in international forums or fairs;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Purchase of real estate or land;</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Procurement of the equipment that is not grounded in the objectives of the Call and without specific outcome; </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Bank commission fees;</w:t>
      </w:r>
    </w:p>
    <w:p w:rsidR="00F74BB0" w:rsidRPr="005D73A1" w:rsidRDefault="00452717" w:rsidP="005374C8">
      <w:pPr>
        <w:numPr>
          <w:ilvl w:val="0"/>
          <w:numId w:val="7"/>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Activities regarding controlled substances, including:</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Tobacco industry,</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Producers of alcoholic drinks (however, wine producers are not considered as producers of alcoholic drinks),</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Producers of weapons and military equipment,</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Production and trade of oil and petroleum products,</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Organisation of games of chance, lottery and similar activities,</w:t>
      </w:r>
    </w:p>
    <w:p w:rsidR="00F74BB0" w:rsidRPr="005D73A1" w:rsidRDefault="00452717" w:rsidP="005374C8">
      <w:pPr>
        <w:numPr>
          <w:ilvl w:val="1"/>
          <w:numId w:val="9"/>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Producers/dealers of any other substances/materials/products controlled by the Law.</w:t>
      </w:r>
    </w:p>
    <w:p w:rsidR="00F74BB0" w:rsidRPr="005D73A1" w:rsidRDefault="00452717" w:rsidP="005374C8">
      <w:pPr>
        <w:numPr>
          <w:ilvl w:val="0"/>
          <w:numId w:val="9"/>
        </w:numPr>
        <w:spacing w:after="16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Auditing costs.</w:t>
      </w:r>
    </w:p>
    <w:p w:rsidR="00755933" w:rsidRPr="005D73A1" w:rsidRDefault="00755933"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7.4     Other important considerations</w:t>
      </w:r>
    </w:p>
    <w:p w:rsidR="00F74BB0" w:rsidRPr="005D73A1" w:rsidRDefault="00452717" w:rsidP="005374C8">
      <w:pPr>
        <w:numPr>
          <w:ilvl w:val="0"/>
          <w:numId w:val="15"/>
        </w:numPr>
        <w:spacing w:after="0" w:line="240" w:lineRule="auto"/>
        <w:ind w:left="862"/>
        <w:jc w:val="both"/>
        <w:rPr>
          <w:rFonts w:ascii="Open Sans" w:eastAsia="Open Sans" w:hAnsi="Open Sans" w:cs="Open Sans"/>
          <w:b/>
          <w:color w:val="000000"/>
          <w:sz w:val="20"/>
          <w:szCs w:val="20"/>
        </w:rPr>
      </w:pPr>
      <w:r w:rsidRPr="005D73A1">
        <w:rPr>
          <w:rFonts w:ascii="Open Sans" w:eastAsia="Open Sans" w:hAnsi="Open Sans" w:cs="Open Sans"/>
          <w:color w:val="000000"/>
          <w:sz w:val="20"/>
          <w:szCs w:val="20"/>
        </w:rPr>
        <w:t>Any expense (except costs of land-line/mobile telephone, electricity and public heating – if applicable) earmarked for “Norway for You- Montenegro ” funding must NOT include VAT</w:t>
      </w:r>
      <w:r w:rsidR="005D73A1">
        <w:rPr>
          <w:rFonts w:ascii="Open Sans" w:eastAsia="Open Sans" w:hAnsi="Open Sans" w:cs="Open Sans"/>
          <w:color w:val="000000"/>
          <w:sz w:val="20"/>
          <w:szCs w:val="20"/>
        </w:rPr>
        <w:t>;</w:t>
      </w:r>
    </w:p>
    <w:p w:rsidR="00F74BB0" w:rsidRPr="005D73A1" w:rsidRDefault="00452717" w:rsidP="005374C8">
      <w:pPr>
        <w:numPr>
          <w:ilvl w:val="0"/>
          <w:numId w:val="15"/>
        </w:numPr>
        <w:spacing w:after="0" w:line="240" w:lineRule="auto"/>
        <w:ind w:left="862"/>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All activities which are not appropriately planned and clearly defined in the budget may lead to application rejection;</w:t>
      </w:r>
    </w:p>
    <w:p w:rsidR="00F74BB0" w:rsidRPr="005D73A1" w:rsidRDefault="00452717" w:rsidP="005374C8">
      <w:pPr>
        <w:numPr>
          <w:ilvl w:val="0"/>
          <w:numId w:val="15"/>
        </w:numPr>
        <w:spacing w:after="0" w:line="240" w:lineRule="auto"/>
        <w:ind w:left="862"/>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Any major inconsistency in the application form (e.g. the amounts mentioned in the budget are inconsistent with those mentioned in the application form) may lead to the rejection of the application.</w:t>
      </w:r>
    </w:p>
    <w:p w:rsidR="00F74BB0" w:rsidRDefault="00F74BB0" w:rsidP="005374C8">
      <w:pPr>
        <w:spacing w:after="0" w:line="240" w:lineRule="auto"/>
        <w:jc w:val="both"/>
        <w:rPr>
          <w:rFonts w:ascii="Open Sans" w:eastAsia="Times New Roman" w:hAnsi="Open Sans" w:cs="Open Sans"/>
          <w:sz w:val="20"/>
          <w:szCs w:val="20"/>
        </w:rPr>
      </w:pPr>
    </w:p>
    <w:p w:rsidR="005B6824" w:rsidRDefault="005B6824" w:rsidP="005374C8">
      <w:pPr>
        <w:spacing w:after="0" w:line="240" w:lineRule="auto"/>
        <w:jc w:val="both"/>
        <w:rPr>
          <w:rFonts w:ascii="Open Sans" w:eastAsia="Times New Roman" w:hAnsi="Open Sans" w:cs="Open Sans"/>
          <w:sz w:val="20"/>
          <w:szCs w:val="20"/>
        </w:rPr>
      </w:pPr>
    </w:p>
    <w:p w:rsidR="005B6824" w:rsidRDefault="005B6824" w:rsidP="005374C8">
      <w:pPr>
        <w:spacing w:after="0" w:line="240" w:lineRule="auto"/>
        <w:jc w:val="both"/>
        <w:rPr>
          <w:rFonts w:ascii="Open Sans" w:eastAsia="Times New Roman" w:hAnsi="Open Sans" w:cs="Open Sans"/>
          <w:sz w:val="20"/>
          <w:szCs w:val="20"/>
        </w:rPr>
      </w:pPr>
    </w:p>
    <w:p w:rsidR="005B6824" w:rsidRPr="005D73A1" w:rsidRDefault="005B6824"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7.5   Budget Thresholds </w:t>
      </w:r>
    </w:p>
    <w:p w:rsidR="00F74BB0" w:rsidRPr="005D73A1" w:rsidRDefault="00452717" w:rsidP="005374C8">
      <w:pPr>
        <w:numPr>
          <w:ilvl w:val="0"/>
          <w:numId w:val="18"/>
        </w:numPr>
        <w:shd w:val="clear" w:color="auto" w:fill="FFFFFF"/>
        <w:spacing w:after="0" w:line="240" w:lineRule="auto"/>
        <w:ind w:left="862"/>
        <w:jc w:val="both"/>
        <w:rPr>
          <w:rFonts w:ascii="Open Sans" w:eastAsia="Arial" w:hAnsi="Open Sans" w:cs="Open Sans"/>
          <w:color w:val="000000"/>
          <w:sz w:val="20"/>
          <w:szCs w:val="20"/>
        </w:rPr>
      </w:pPr>
      <w:r w:rsidRPr="005D73A1">
        <w:rPr>
          <w:rFonts w:ascii="Open Sans" w:eastAsia="Open Sans" w:hAnsi="Open Sans" w:cs="Open Sans"/>
          <w:color w:val="222222"/>
          <w:sz w:val="20"/>
          <w:szCs w:val="20"/>
        </w:rPr>
        <w:t xml:space="preserve">Operational costs of applicant and (potentially) partner/s, including Human resources costs (staff costs </w:t>
      </w:r>
      <w:r w:rsidR="001A44EF">
        <w:rPr>
          <w:rFonts w:ascii="Open Sans" w:eastAsia="Open Sans" w:hAnsi="Open Sans" w:cs="Open Sans"/>
          <w:color w:val="000000"/>
          <w:sz w:val="20"/>
          <w:szCs w:val="20"/>
        </w:rPr>
        <w:t>and consultancy support) should</w:t>
      </w:r>
      <w:r w:rsidRPr="005D73A1">
        <w:rPr>
          <w:rFonts w:ascii="Open Sans" w:eastAsia="Open Sans" w:hAnsi="Open Sans" w:cs="Open Sans"/>
          <w:color w:val="000000"/>
          <w:sz w:val="20"/>
          <w:szCs w:val="20"/>
        </w:rPr>
        <w:t xml:space="preserve"> not exceed 20% of the total project costs;</w:t>
      </w:r>
    </w:p>
    <w:p w:rsidR="00F74BB0" w:rsidRPr="005D73A1" w:rsidRDefault="001A44EF" w:rsidP="005374C8">
      <w:pPr>
        <w:numPr>
          <w:ilvl w:val="0"/>
          <w:numId w:val="18"/>
        </w:numPr>
        <w:spacing w:after="0" w:line="240" w:lineRule="auto"/>
        <w:ind w:left="862"/>
        <w:jc w:val="both"/>
        <w:rPr>
          <w:rFonts w:ascii="Open Sans" w:eastAsia="Times New Roman" w:hAnsi="Open Sans" w:cs="Open Sans"/>
          <w:color w:val="000000"/>
          <w:sz w:val="20"/>
          <w:szCs w:val="20"/>
        </w:rPr>
      </w:pPr>
      <w:r>
        <w:rPr>
          <w:rFonts w:ascii="Open Sans" w:eastAsia="Open Sans" w:hAnsi="Open Sans" w:cs="Open Sans"/>
          <w:color w:val="000000"/>
          <w:sz w:val="20"/>
          <w:szCs w:val="20"/>
        </w:rPr>
        <w:t>Promotional activities should</w:t>
      </w:r>
      <w:r w:rsidR="00452717" w:rsidRPr="005D73A1">
        <w:rPr>
          <w:rFonts w:ascii="Open Sans" w:eastAsia="Open Sans" w:hAnsi="Open Sans" w:cs="Open Sans"/>
          <w:color w:val="000000"/>
          <w:sz w:val="20"/>
          <w:szCs w:val="20"/>
        </w:rPr>
        <w:t xml:space="preserve"> not exceed 10% of the total project budget;</w:t>
      </w:r>
    </w:p>
    <w:p w:rsidR="00F74BB0" w:rsidRPr="005D73A1" w:rsidRDefault="00452717" w:rsidP="005374C8">
      <w:pPr>
        <w:numPr>
          <w:ilvl w:val="0"/>
          <w:numId w:val="18"/>
        </w:numPr>
        <w:shd w:val="clear" w:color="auto" w:fill="FFFFFF"/>
        <w:spacing w:after="0" w:line="240" w:lineRule="auto"/>
        <w:ind w:left="862"/>
        <w:jc w:val="both"/>
        <w:rPr>
          <w:rFonts w:ascii="Open Sans" w:eastAsia="Arial" w:hAnsi="Open Sans" w:cs="Open Sans"/>
          <w:color w:val="000000"/>
          <w:sz w:val="20"/>
          <w:szCs w:val="20"/>
        </w:rPr>
      </w:pPr>
      <w:r w:rsidRPr="005D73A1">
        <w:rPr>
          <w:rFonts w:ascii="Open Sans" w:eastAsia="Open Sans" w:hAnsi="Open Sans" w:cs="Open Sans"/>
          <w:color w:val="000000"/>
          <w:sz w:val="20"/>
          <w:szCs w:val="20"/>
        </w:rPr>
        <w:t>C</w:t>
      </w:r>
      <w:r w:rsidR="001A44EF">
        <w:rPr>
          <w:rFonts w:ascii="Open Sans" w:eastAsia="Open Sans" w:hAnsi="Open Sans" w:cs="Open Sans"/>
          <w:color w:val="000000"/>
          <w:sz w:val="20"/>
          <w:szCs w:val="20"/>
        </w:rPr>
        <w:t>apacity building activities should</w:t>
      </w:r>
      <w:r w:rsidRPr="005D73A1">
        <w:rPr>
          <w:rFonts w:ascii="Open Sans" w:eastAsia="Open Sans" w:hAnsi="Open Sans" w:cs="Open Sans"/>
          <w:color w:val="000000"/>
          <w:sz w:val="20"/>
          <w:szCs w:val="20"/>
        </w:rPr>
        <w:t xml:space="preserve"> not exceed 20% of the total project budget;</w:t>
      </w:r>
    </w:p>
    <w:p w:rsidR="00F74BB0" w:rsidRPr="005D73A1" w:rsidRDefault="00452717" w:rsidP="005374C8">
      <w:pPr>
        <w:numPr>
          <w:ilvl w:val="0"/>
          <w:numId w:val="18"/>
        </w:numPr>
        <w:shd w:val="clear" w:color="auto" w:fill="FFFFFF"/>
        <w:spacing w:after="0" w:line="240" w:lineRule="auto"/>
        <w:ind w:left="862"/>
        <w:jc w:val="both"/>
        <w:rPr>
          <w:rFonts w:ascii="Open Sans" w:eastAsia="Arial" w:hAnsi="Open Sans" w:cs="Open Sans"/>
          <w:color w:val="000000"/>
          <w:sz w:val="20"/>
          <w:szCs w:val="20"/>
        </w:rPr>
      </w:pPr>
      <w:r w:rsidRPr="005D73A1">
        <w:rPr>
          <w:rFonts w:ascii="Open Sans" w:eastAsia="Open Sans" w:hAnsi="Open Sans" w:cs="Open Sans"/>
          <w:color w:val="000000"/>
          <w:sz w:val="20"/>
          <w:szCs w:val="20"/>
        </w:rPr>
        <w:t>At least 50% of total project costs should refer to direct benefit of target group/s (small businesses)</w:t>
      </w:r>
      <w:r w:rsidR="005D73A1">
        <w:rPr>
          <w:rFonts w:ascii="Open Sans" w:eastAsia="Open Sans" w:hAnsi="Open Sans" w:cs="Open Sans"/>
          <w:color w:val="000000"/>
          <w:sz w:val="20"/>
          <w:szCs w:val="20"/>
        </w:rPr>
        <w:t>.</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8.         Cross-cutting issues</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four cross cutting issues in Norway’s development policy are human rights, gender equality, environment and climate and anti-corruption efforts. The Applicant should thus consider and elaborate on how their project will address respect of human rights, gender equality and anti-corruption, while also describing how its implementation will limit potential impacts on environment and climate change, with particular emphasis on sustainability and resilience.</w:t>
      </w: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9.           Visibility </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 xml:space="preserve">The grantees will be expected to comply with communications and visibility requirements as set by “Norway for </w:t>
      </w:r>
      <w:proofErr w:type="gramStart"/>
      <w:r w:rsidRPr="005D73A1">
        <w:rPr>
          <w:rFonts w:ascii="Open Sans" w:eastAsia="Open Sans" w:hAnsi="Open Sans" w:cs="Open Sans"/>
          <w:color w:val="000000"/>
          <w:sz w:val="20"/>
          <w:szCs w:val="20"/>
        </w:rPr>
        <w:t>You</w:t>
      </w:r>
      <w:proofErr w:type="gramEnd"/>
      <w:r w:rsidRPr="005D73A1">
        <w:rPr>
          <w:rFonts w:ascii="Open Sans" w:eastAsia="Open Sans" w:hAnsi="Open Sans" w:cs="Open Sans"/>
          <w:color w:val="000000"/>
          <w:sz w:val="20"/>
          <w:szCs w:val="20"/>
        </w:rPr>
        <w:t>”. The “Norway for You” will provide the grantees with adequate guidelines and other information prior to beginning of the project implementation.</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These requirements cover the written and visual identity of “Norway for You - Montenegro”, the donors and the implementing agency, and they apply to printed, electronic and any other material, presentation, banner, invitation, sign, plaque or goods purchased with the funds provided by donors and managed by “Norway for You - Montenegro”.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grantee must take all necessary steps to promote the Kingdom of Norway financial contribution in providing grant support. These activities include but are not limited to clear visual identification of the action at site, partaking in various media activities and events including activities designed to raise the awareness of specific or general audiences of the overall Norway support to Montenegro. These include but are not limited to on-camera and other media interviews, participation in high level events and relevant on-line and in person surveys on Project related topics.</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10.      Instructions for the Applications Submission</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 xml:space="preserve">   10.1     Application forms and supporting documents </w:t>
      </w:r>
    </w:p>
    <w:p w:rsidR="00F74BB0" w:rsidRPr="005D73A1" w:rsidRDefault="00452717" w:rsidP="005374C8">
      <w:pPr>
        <w:spacing w:after="0" w:line="240" w:lineRule="auto"/>
        <w:ind w:firstLine="360"/>
        <w:jc w:val="both"/>
        <w:rPr>
          <w:rFonts w:ascii="Open Sans" w:eastAsia="Times New Roman" w:hAnsi="Open Sans" w:cs="Open Sans"/>
          <w:sz w:val="20"/>
          <w:szCs w:val="20"/>
        </w:rPr>
      </w:pPr>
      <w:r w:rsidRPr="005D73A1">
        <w:rPr>
          <w:rFonts w:ascii="Open Sans" w:eastAsia="Open Sans" w:hAnsi="Open Sans" w:cs="Open Sans"/>
          <w:color w:val="000000"/>
          <w:sz w:val="20"/>
          <w:szCs w:val="20"/>
        </w:rPr>
        <w:t xml:space="preserve">The applicant has to submit the following application forms in </w:t>
      </w:r>
      <w:r w:rsidRPr="005D73A1">
        <w:rPr>
          <w:rFonts w:ascii="Open Sans" w:eastAsia="Open Sans" w:hAnsi="Open Sans" w:cs="Open Sans"/>
          <w:b/>
          <w:color w:val="000000"/>
          <w:sz w:val="20"/>
          <w:szCs w:val="20"/>
        </w:rPr>
        <w:t>Montenegrin or</w:t>
      </w:r>
      <w:r w:rsidRPr="005D73A1">
        <w:rPr>
          <w:rFonts w:ascii="Open Sans" w:eastAsia="Open Sans" w:hAnsi="Open Sans" w:cs="Open Sans"/>
          <w:color w:val="000000"/>
          <w:sz w:val="20"/>
          <w:szCs w:val="20"/>
        </w:rPr>
        <w:t xml:space="preserve"> </w:t>
      </w:r>
      <w:r w:rsidRPr="005D73A1">
        <w:rPr>
          <w:rFonts w:ascii="Open Sans" w:eastAsia="Open Sans" w:hAnsi="Open Sans" w:cs="Open Sans"/>
          <w:b/>
          <w:color w:val="000000"/>
          <w:sz w:val="20"/>
          <w:szCs w:val="20"/>
        </w:rPr>
        <w:t>English language:</w:t>
      </w:r>
      <w:r w:rsidRPr="005D73A1">
        <w:rPr>
          <w:rFonts w:ascii="Open Sans" w:eastAsia="Open Sans" w:hAnsi="Open Sans" w:cs="Open Sans"/>
          <w:color w:val="000000"/>
          <w:sz w:val="20"/>
          <w:szCs w:val="20"/>
        </w:rPr>
        <w:t> </w:t>
      </w:r>
    </w:p>
    <w:p w:rsidR="00F74BB0" w:rsidRPr="005D73A1" w:rsidRDefault="00452717" w:rsidP="005374C8">
      <w:pPr>
        <w:numPr>
          <w:ilvl w:val="0"/>
          <w:numId w:val="5"/>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b/>
          <w:color w:val="000000"/>
          <w:sz w:val="20"/>
          <w:szCs w:val="20"/>
        </w:rPr>
        <w:t>Application Documents</w:t>
      </w:r>
      <w:r w:rsidRPr="005D73A1">
        <w:rPr>
          <w:rFonts w:ascii="Open Sans" w:eastAsia="Open Sans" w:hAnsi="Open Sans" w:cs="Open Sans"/>
          <w:color w:val="000000"/>
          <w:sz w:val="20"/>
          <w:szCs w:val="20"/>
        </w:rPr>
        <w:t xml:space="preserve"> that are </w:t>
      </w:r>
      <w:r w:rsidR="006310D0">
        <w:rPr>
          <w:rFonts w:ascii="Open Sans" w:eastAsia="Open Sans" w:hAnsi="Open Sans" w:cs="Open Sans"/>
          <w:b/>
          <w:color w:val="000000"/>
          <w:sz w:val="20"/>
          <w:szCs w:val="20"/>
        </w:rPr>
        <w:t>du</w:t>
      </w:r>
      <w:r w:rsidRPr="005D73A1">
        <w:rPr>
          <w:rFonts w:ascii="Open Sans" w:eastAsia="Open Sans" w:hAnsi="Open Sans" w:cs="Open Sans"/>
          <w:b/>
          <w:color w:val="000000"/>
          <w:sz w:val="20"/>
          <w:szCs w:val="20"/>
        </w:rPr>
        <w:t xml:space="preserve">ly filled in </w:t>
      </w:r>
      <w:r w:rsidRPr="005D73A1">
        <w:rPr>
          <w:rFonts w:ascii="Open Sans" w:eastAsia="Open Sans" w:hAnsi="Open Sans" w:cs="Open Sans"/>
          <w:color w:val="000000"/>
          <w:sz w:val="20"/>
          <w:szCs w:val="20"/>
        </w:rPr>
        <w:t>(list provided under the Section 14 Annexes – Documents to be completed) and submitted in editable format (i.e. Excel, Word) and in PDF</w:t>
      </w:r>
      <w:r w:rsidR="005D73A1">
        <w:rPr>
          <w:rFonts w:ascii="Open Sans" w:eastAsia="Open Sans" w:hAnsi="Open Sans" w:cs="Open Sans"/>
          <w:color w:val="000000"/>
          <w:sz w:val="20"/>
          <w:szCs w:val="20"/>
        </w:rPr>
        <w:t xml:space="preserve"> (signed, stamped and scanned);</w:t>
      </w:r>
    </w:p>
    <w:p w:rsidR="00F74BB0" w:rsidRPr="005D73A1" w:rsidRDefault="00452717" w:rsidP="005374C8">
      <w:pPr>
        <w:numPr>
          <w:ilvl w:val="0"/>
          <w:numId w:val="5"/>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b/>
          <w:color w:val="000000"/>
          <w:sz w:val="20"/>
          <w:szCs w:val="20"/>
        </w:rPr>
        <w:t>Supporting documentation</w:t>
      </w:r>
      <w:r w:rsidRPr="005D73A1">
        <w:rPr>
          <w:rFonts w:ascii="Open Sans" w:eastAsia="Open Sans" w:hAnsi="Open Sans" w:cs="Open Sans"/>
          <w:color w:val="000000"/>
          <w:sz w:val="20"/>
          <w:szCs w:val="20"/>
        </w:rPr>
        <w:t xml:space="preserve"> (registration documents, bills, etc.) as listed in the Annex VII</w:t>
      </w:r>
      <w:r w:rsidR="00755933">
        <w:rPr>
          <w:rFonts w:ascii="Open Sans" w:eastAsia="Open Sans" w:hAnsi="Open Sans" w:cs="Open Sans"/>
          <w:color w:val="000000"/>
          <w:sz w:val="20"/>
          <w:szCs w:val="20"/>
        </w:rPr>
        <w:t>I</w:t>
      </w:r>
      <w:r w:rsidRPr="005D73A1">
        <w:rPr>
          <w:rFonts w:ascii="Open Sans" w:eastAsia="Open Sans" w:hAnsi="Open Sans" w:cs="Open Sans"/>
          <w:color w:val="000000"/>
          <w:sz w:val="20"/>
          <w:szCs w:val="20"/>
        </w:rPr>
        <w:t xml:space="preserve"> – List of mandatory supporting documentation</w:t>
      </w:r>
      <w:r w:rsidR="005D73A1">
        <w:rPr>
          <w:rFonts w:ascii="Open Sans" w:eastAsia="Open Sans" w:hAnsi="Open Sans" w:cs="Open Sans"/>
          <w:color w:val="000000"/>
          <w:sz w:val="20"/>
          <w:szCs w:val="20"/>
        </w:rPr>
        <w:t>;</w:t>
      </w:r>
    </w:p>
    <w:p w:rsidR="00F74BB0" w:rsidRPr="005D73A1" w:rsidRDefault="00452717" w:rsidP="005374C8">
      <w:pPr>
        <w:numPr>
          <w:ilvl w:val="0"/>
          <w:numId w:val="5"/>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highlight w:val="white"/>
        </w:rPr>
        <w:t>In case that application is selected for granting, obligation of the applicant will be to</w:t>
      </w:r>
      <w:r w:rsidRPr="005D73A1">
        <w:rPr>
          <w:rFonts w:ascii="Open Sans" w:eastAsia="Open Sans" w:hAnsi="Open Sans" w:cs="Open Sans"/>
          <w:b/>
          <w:color w:val="000000"/>
          <w:sz w:val="20"/>
          <w:szCs w:val="20"/>
          <w:highlight w:val="white"/>
        </w:rPr>
        <w:t xml:space="preserve"> translate the application form including budget to English/Montenegrin language</w:t>
      </w:r>
      <w:r w:rsidR="005D73A1">
        <w:rPr>
          <w:rFonts w:ascii="Open Sans" w:eastAsia="Open Sans" w:hAnsi="Open Sans" w:cs="Open Sans"/>
          <w:color w:val="000000"/>
          <w:sz w:val="20"/>
          <w:szCs w:val="20"/>
        </w:rPr>
        <w:t>;</w:t>
      </w:r>
    </w:p>
    <w:p w:rsidR="00F74BB0" w:rsidRDefault="00A80B97" w:rsidP="005374C8">
      <w:pPr>
        <w:numPr>
          <w:ilvl w:val="0"/>
          <w:numId w:val="5"/>
        </w:numPr>
        <w:spacing w:after="0" w:line="240" w:lineRule="auto"/>
        <w:jc w:val="both"/>
        <w:rPr>
          <w:rFonts w:ascii="Open Sans" w:eastAsia="Open Sans" w:hAnsi="Open Sans" w:cs="Open Sans"/>
          <w:color w:val="000000"/>
          <w:sz w:val="20"/>
          <w:szCs w:val="20"/>
        </w:rPr>
      </w:pPr>
      <w:r>
        <w:rPr>
          <w:rFonts w:ascii="Open Sans" w:eastAsia="Open Sans" w:hAnsi="Open Sans" w:cs="Open Sans"/>
          <w:b/>
          <w:color w:val="000000"/>
          <w:sz w:val="20"/>
          <w:szCs w:val="20"/>
        </w:rPr>
        <w:t>T</w:t>
      </w:r>
      <w:r w:rsidRPr="00A80B97">
        <w:rPr>
          <w:rFonts w:ascii="Open Sans" w:eastAsia="Open Sans" w:hAnsi="Open Sans" w:cs="Open Sans"/>
          <w:b/>
          <w:color w:val="000000"/>
          <w:sz w:val="20"/>
          <w:szCs w:val="20"/>
        </w:rPr>
        <w:t xml:space="preserve">he Letters of </w:t>
      </w:r>
      <w:r w:rsidR="00F17C63">
        <w:rPr>
          <w:rFonts w:ascii="Open Sans" w:eastAsia="Open Sans" w:hAnsi="Open Sans" w:cs="Open Sans"/>
          <w:b/>
          <w:color w:val="000000"/>
          <w:sz w:val="20"/>
          <w:szCs w:val="20"/>
        </w:rPr>
        <w:t xml:space="preserve">Participation / </w:t>
      </w:r>
      <w:r w:rsidRPr="00A80B97">
        <w:rPr>
          <w:rFonts w:ascii="Open Sans" w:eastAsia="Open Sans" w:hAnsi="Open Sans" w:cs="Open Sans"/>
          <w:b/>
          <w:color w:val="000000"/>
          <w:sz w:val="20"/>
          <w:szCs w:val="20"/>
        </w:rPr>
        <w:t>Commitment</w:t>
      </w:r>
      <w:r w:rsidR="00F17C63">
        <w:rPr>
          <w:rFonts w:ascii="Open Sans" w:eastAsia="Open Sans" w:hAnsi="Open Sans" w:cs="Open Sans"/>
          <w:color w:val="000000"/>
          <w:sz w:val="20"/>
          <w:szCs w:val="20"/>
        </w:rPr>
        <w:t xml:space="preserve"> (Annex V</w:t>
      </w:r>
      <w:r>
        <w:rPr>
          <w:rFonts w:ascii="Open Sans" w:eastAsia="Open Sans" w:hAnsi="Open Sans" w:cs="Open Sans"/>
          <w:color w:val="000000"/>
          <w:sz w:val="20"/>
          <w:szCs w:val="20"/>
        </w:rPr>
        <w:t xml:space="preserve">I) </w:t>
      </w:r>
      <w:r w:rsidR="00755933">
        <w:rPr>
          <w:rFonts w:ascii="Open Sans" w:eastAsia="Open Sans" w:hAnsi="Open Sans" w:cs="Open Sans"/>
          <w:color w:val="000000"/>
          <w:sz w:val="20"/>
          <w:szCs w:val="20"/>
        </w:rPr>
        <w:t>s</w:t>
      </w:r>
      <w:r w:rsidR="00CA4728">
        <w:rPr>
          <w:rFonts w:ascii="Open Sans" w:eastAsia="Open Sans" w:hAnsi="Open Sans" w:cs="Open Sans"/>
          <w:color w:val="000000"/>
          <w:sz w:val="20"/>
          <w:szCs w:val="20"/>
        </w:rPr>
        <w:t>hould be s</w:t>
      </w:r>
      <w:r w:rsidR="00755933">
        <w:rPr>
          <w:rFonts w:ascii="Open Sans" w:eastAsia="Open Sans" w:hAnsi="Open Sans" w:cs="Open Sans"/>
          <w:color w:val="000000"/>
          <w:sz w:val="20"/>
          <w:szCs w:val="20"/>
        </w:rPr>
        <w:t xml:space="preserve">igned by </w:t>
      </w:r>
      <w:r>
        <w:rPr>
          <w:rFonts w:ascii="Open Sans" w:eastAsia="Open Sans" w:hAnsi="Open Sans" w:cs="Open Sans"/>
          <w:color w:val="000000"/>
          <w:sz w:val="20"/>
          <w:szCs w:val="20"/>
        </w:rPr>
        <w:t>each representative</w:t>
      </w:r>
      <w:r w:rsidR="00755933">
        <w:rPr>
          <w:rFonts w:ascii="Open Sans" w:eastAsia="Open Sans" w:hAnsi="Open Sans" w:cs="Open Sans"/>
          <w:color w:val="000000"/>
          <w:sz w:val="20"/>
          <w:szCs w:val="20"/>
        </w:rPr>
        <w:t xml:space="preserve"> of small business entities which are the target group</w:t>
      </w:r>
      <w:r>
        <w:rPr>
          <w:rFonts w:ascii="Open Sans" w:eastAsia="Open Sans" w:hAnsi="Open Sans" w:cs="Open Sans"/>
          <w:color w:val="000000"/>
          <w:sz w:val="20"/>
          <w:szCs w:val="20"/>
        </w:rPr>
        <w:t>s</w:t>
      </w:r>
      <w:r w:rsidR="00755933">
        <w:rPr>
          <w:rFonts w:ascii="Open Sans" w:eastAsia="Open Sans" w:hAnsi="Open Sans" w:cs="Open Sans"/>
          <w:color w:val="000000"/>
          <w:sz w:val="20"/>
          <w:szCs w:val="20"/>
        </w:rPr>
        <w:t xml:space="preserve"> of the Call</w:t>
      </w:r>
      <w:r w:rsidR="00CA4728">
        <w:rPr>
          <w:rFonts w:ascii="Open Sans" w:eastAsia="Open Sans" w:hAnsi="Open Sans" w:cs="Open Sans"/>
          <w:color w:val="000000"/>
          <w:sz w:val="20"/>
          <w:szCs w:val="20"/>
        </w:rPr>
        <w:t xml:space="preserve">, i.e. of the project proposal.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10.2      Whereto and how to send the application </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The Application Form must </w:t>
      </w:r>
      <w:r w:rsidRPr="005D73A1">
        <w:rPr>
          <w:rFonts w:ascii="Open Sans" w:eastAsia="Open Sans" w:hAnsi="Open Sans" w:cs="Open Sans"/>
          <w:b/>
          <w:color w:val="000000"/>
          <w:sz w:val="20"/>
          <w:szCs w:val="20"/>
        </w:rPr>
        <w:t>be submitted exclusively via e-mail in both PDF (signed, stamped and scanned)</w:t>
      </w:r>
      <w:r w:rsidRPr="005D73A1">
        <w:rPr>
          <w:rFonts w:ascii="Open Sans" w:eastAsia="Open Sans" w:hAnsi="Open Sans" w:cs="Open Sans"/>
          <w:color w:val="000000"/>
          <w:sz w:val="20"/>
          <w:szCs w:val="20"/>
        </w:rPr>
        <w:t xml:space="preserve"> and original editable format, using Word and Excel. Signed, stamped and scanned versions must contain exactly the same application documents as the electronic versions in original editable format. In case of discrepancies, signed, stamped and scanned version will prevail;</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The applicant must submit application forms in </w:t>
      </w:r>
      <w:r w:rsidRPr="005D73A1">
        <w:rPr>
          <w:rFonts w:ascii="Open Sans" w:eastAsia="Open Sans" w:hAnsi="Open Sans" w:cs="Open Sans"/>
          <w:b/>
          <w:color w:val="000000"/>
          <w:sz w:val="20"/>
          <w:szCs w:val="20"/>
          <w:u w:val="single"/>
        </w:rPr>
        <w:t>Montenegrin or</w:t>
      </w:r>
      <w:r w:rsidRPr="005D73A1">
        <w:rPr>
          <w:rFonts w:ascii="Open Sans" w:eastAsia="Open Sans" w:hAnsi="Open Sans" w:cs="Open Sans"/>
          <w:color w:val="000000"/>
          <w:sz w:val="20"/>
          <w:szCs w:val="20"/>
        </w:rPr>
        <w:t xml:space="preserve"> </w:t>
      </w:r>
      <w:r w:rsidRPr="005D73A1">
        <w:rPr>
          <w:rFonts w:ascii="Open Sans" w:eastAsia="Open Sans" w:hAnsi="Open Sans" w:cs="Open Sans"/>
          <w:b/>
          <w:color w:val="000000"/>
          <w:sz w:val="20"/>
          <w:szCs w:val="20"/>
          <w:u w:val="single"/>
        </w:rPr>
        <w:t>English language;</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The total email size of the application should </w:t>
      </w:r>
      <w:r w:rsidRPr="005D73A1">
        <w:rPr>
          <w:rFonts w:ascii="Open Sans" w:eastAsia="Open Sans" w:hAnsi="Open Sans" w:cs="Open Sans"/>
          <w:b/>
          <w:color w:val="000000"/>
          <w:sz w:val="20"/>
          <w:szCs w:val="20"/>
        </w:rPr>
        <w:t>not exceed 15 MB</w:t>
      </w:r>
      <w:r w:rsidRPr="005D73A1">
        <w:rPr>
          <w:rFonts w:ascii="Open Sans" w:eastAsia="Open Sans" w:hAnsi="Open Sans" w:cs="Open Sans"/>
          <w:color w:val="000000"/>
          <w:sz w:val="20"/>
          <w:szCs w:val="20"/>
        </w:rPr>
        <w:t xml:space="preserve">, as the maximum size of an e-mail message allowed by the UNOPS server. If the application is larger than 15 MB, documents should be sent in a series </w:t>
      </w:r>
      <w:r w:rsidRPr="005D73A1">
        <w:rPr>
          <w:rFonts w:ascii="Open Sans" w:eastAsia="Open Sans" w:hAnsi="Open Sans" w:cs="Open Sans"/>
          <w:color w:val="000000"/>
          <w:sz w:val="20"/>
          <w:szCs w:val="20"/>
        </w:rPr>
        <w:lastRenderedPageBreak/>
        <w:t>of emails, with each email not exceeding 15 MB size thresholds. Each part of the application should be numbered in the email subject field; </w:t>
      </w:r>
    </w:p>
    <w:p w:rsid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b/>
          <w:color w:val="000000"/>
          <w:sz w:val="20"/>
          <w:szCs w:val="20"/>
        </w:rPr>
        <w:t>Applications must be submitted to the e-mail address</w:t>
      </w:r>
      <w:r w:rsidRPr="005D73A1">
        <w:rPr>
          <w:rFonts w:ascii="Open Sans" w:eastAsia="Open Sans" w:hAnsi="Open Sans" w:cs="Open Sans"/>
          <w:color w:val="000000"/>
          <w:sz w:val="20"/>
          <w:szCs w:val="20"/>
        </w:rPr>
        <w:t xml:space="preserve">: </w:t>
      </w:r>
      <w:hyperlink r:id="rId8">
        <w:r w:rsidRPr="005D73A1">
          <w:rPr>
            <w:rFonts w:ascii="Open Sans" w:eastAsia="Open Sans" w:hAnsi="Open Sans" w:cs="Open Sans"/>
            <w:color w:val="0000FF"/>
            <w:sz w:val="20"/>
            <w:szCs w:val="20"/>
            <w:u w:val="single"/>
          </w:rPr>
          <w:t>rsoc.applications@unops.org</w:t>
        </w:r>
      </w:hyperlink>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Automatic notification of the delivery would follow upon successful submission of email application. One notification is sent to each sender (</w:t>
      </w:r>
      <w:r w:rsidR="005D73A1">
        <w:rPr>
          <w:rFonts w:ascii="Open Sans" w:eastAsia="Open Sans" w:hAnsi="Open Sans" w:cs="Open Sans"/>
          <w:color w:val="000000"/>
          <w:sz w:val="20"/>
          <w:szCs w:val="20"/>
        </w:rPr>
        <w:t>for the first sent e-mail only);</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The email application must be sent with the </w:t>
      </w:r>
      <w:r w:rsidRPr="005D73A1">
        <w:rPr>
          <w:rFonts w:ascii="Open Sans" w:eastAsia="Open Sans" w:hAnsi="Open Sans" w:cs="Open Sans"/>
          <w:b/>
          <w:color w:val="000000"/>
          <w:sz w:val="20"/>
          <w:szCs w:val="20"/>
        </w:rPr>
        <w:t>email subject</w:t>
      </w:r>
      <w:r w:rsidRPr="005D73A1">
        <w:rPr>
          <w:rFonts w:ascii="Open Sans" w:eastAsia="Open Sans" w:hAnsi="Open Sans" w:cs="Open Sans"/>
          <w:color w:val="000000"/>
          <w:sz w:val="20"/>
          <w:szCs w:val="20"/>
        </w:rPr>
        <w:t xml:space="preserve"> consisting of the reference number of the Call for Proposals (CFP 11-2019) including the number of LOT and name of the application; </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The deadline for the submission of applications is </w:t>
      </w:r>
      <w:r w:rsidRPr="005D73A1">
        <w:rPr>
          <w:rFonts w:ascii="Open Sans" w:eastAsia="Open Sans" w:hAnsi="Open Sans" w:cs="Open Sans"/>
          <w:b/>
          <w:color w:val="000000"/>
          <w:sz w:val="20"/>
          <w:szCs w:val="20"/>
        </w:rPr>
        <w:t>30 November 2019.</w:t>
      </w:r>
      <w:r w:rsidRPr="005D73A1">
        <w:rPr>
          <w:rFonts w:ascii="Open Sans" w:eastAsia="Open Sans" w:hAnsi="Open Sans" w:cs="Open Sans"/>
          <w:color w:val="000000"/>
          <w:sz w:val="20"/>
          <w:szCs w:val="20"/>
        </w:rPr>
        <w:t xml:space="preserve"> Any application submitted after the deadline will be rejected;</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Applications </w:t>
      </w:r>
      <w:r w:rsidRPr="005D73A1">
        <w:rPr>
          <w:rFonts w:ascii="Open Sans" w:eastAsia="Open Sans" w:hAnsi="Open Sans" w:cs="Open Sans"/>
          <w:b/>
          <w:color w:val="000000"/>
          <w:sz w:val="20"/>
          <w:szCs w:val="20"/>
        </w:rPr>
        <w:t>must be received before midnight local time (CET)</w:t>
      </w:r>
      <w:r w:rsidRPr="005D73A1">
        <w:rPr>
          <w:rFonts w:ascii="Open Sans" w:eastAsia="Open Sans" w:hAnsi="Open Sans" w:cs="Open Sans"/>
          <w:color w:val="000000"/>
          <w:sz w:val="20"/>
          <w:szCs w:val="20"/>
        </w:rPr>
        <w:t xml:space="preserve"> on the closing date of the Call for Proposal. Applicants are kindly advised to submit the application timely, as late deliveries due to slow internet connection or other network/hardware/software related problems may lead to disqualification of the application. Only applications received by UNOPS mail server before the deadline would be accepted;</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Applicants must verify completeness of their Application using the Checklist. </w:t>
      </w:r>
      <w:r w:rsidRPr="005D73A1">
        <w:rPr>
          <w:rFonts w:ascii="Open Sans" w:eastAsia="Open Sans" w:hAnsi="Open Sans" w:cs="Open Sans"/>
          <w:b/>
          <w:color w:val="000000"/>
          <w:sz w:val="20"/>
          <w:szCs w:val="20"/>
        </w:rPr>
        <w:t>Incomple</w:t>
      </w:r>
      <w:r w:rsidR="005D73A1">
        <w:rPr>
          <w:rFonts w:ascii="Open Sans" w:eastAsia="Open Sans" w:hAnsi="Open Sans" w:cs="Open Sans"/>
          <w:b/>
          <w:color w:val="000000"/>
          <w:sz w:val="20"/>
          <w:szCs w:val="20"/>
        </w:rPr>
        <w:t>te applications may be rejected;</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Applications sent by any other means (e.g. by fax or by post or by hand delivery) or delivered to other emails different from the stated in </w:t>
      </w:r>
      <w:proofErr w:type="spellStart"/>
      <w:r w:rsidRPr="005D73A1">
        <w:rPr>
          <w:rFonts w:ascii="Open Sans" w:eastAsia="Open Sans" w:hAnsi="Open Sans" w:cs="Open Sans"/>
          <w:color w:val="000000"/>
          <w:sz w:val="20"/>
          <w:szCs w:val="20"/>
        </w:rPr>
        <w:t>CfP</w:t>
      </w:r>
      <w:proofErr w:type="spellEnd"/>
      <w:r w:rsidRPr="005D73A1">
        <w:rPr>
          <w:rFonts w:ascii="Open Sans" w:eastAsia="Open Sans" w:hAnsi="Open Sans" w:cs="Open Sans"/>
          <w:color w:val="000000"/>
          <w:sz w:val="20"/>
          <w:szCs w:val="20"/>
        </w:rPr>
        <w:t xml:space="preserve"> will be rejected. </w:t>
      </w:r>
      <w:r w:rsidRPr="005D73A1">
        <w:rPr>
          <w:rFonts w:ascii="Open Sans" w:eastAsia="Open Sans" w:hAnsi="Open Sans" w:cs="Open Sans"/>
          <w:b/>
          <w:color w:val="000000"/>
          <w:sz w:val="20"/>
          <w:szCs w:val="20"/>
        </w:rPr>
        <w:t>Hand-written applications will not be accepted</w:t>
      </w:r>
      <w:r w:rsidRPr="005D73A1">
        <w:rPr>
          <w:rFonts w:ascii="Open Sans" w:eastAsia="Open Sans" w:hAnsi="Open Sans" w:cs="Open Sans"/>
          <w:color w:val="000000"/>
          <w:sz w:val="20"/>
          <w:szCs w:val="20"/>
        </w:rPr>
        <w:t>;</w:t>
      </w:r>
    </w:p>
    <w:p w:rsidR="00F74BB0" w:rsidRPr="005D73A1" w:rsidRDefault="00452717" w:rsidP="005374C8">
      <w:pPr>
        <w:numPr>
          <w:ilvl w:val="0"/>
          <w:numId w:val="10"/>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b/>
          <w:color w:val="000000"/>
          <w:sz w:val="20"/>
          <w:szCs w:val="20"/>
        </w:rPr>
        <w:t>Requests for clarification</w:t>
      </w:r>
      <w:r w:rsidRPr="005D73A1">
        <w:rPr>
          <w:rFonts w:ascii="Open Sans" w:eastAsia="Open Sans" w:hAnsi="Open Sans" w:cs="Open Sans"/>
          <w:color w:val="000000"/>
          <w:sz w:val="20"/>
          <w:szCs w:val="20"/>
        </w:rPr>
        <w:t xml:space="preserve"> should be submitted to the email address below:</w:t>
      </w:r>
    </w:p>
    <w:p w:rsidR="00F74BB0" w:rsidRPr="005D73A1" w:rsidRDefault="00C4710C" w:rsidP="005374C8">
      <w:pPr>
        <w:spacing w:after="0" w:line="240" w:lineRule="auto"/>
        <w:ind w:left="720" w:hanging="11"/>
        <w:jc w:val="both"/>
        <w:rPr>
          <w:rFonts w:ascii="Open Sans" w:eastAsia="Times New Roman" w:hAnsi="Open Sans" w:cs="Open Sans"/>
          <w:sz w:val="20"/>
          <w:szCs w:val="20"/>
        </w:rPr>
      </w:pPr>
      <w:r w:rsidRPr="005D73A1">
        <w:rPr>
          <w:rFonts w:ascii="Open Sans" w:eastAsia="Open Sans" w:hAnsi="Open Sans" w:cs="Open Sans"/>
          <w:color w:val="0000FF"/>
          <w:sz w:val="20"/>
          <w:szCs w:val="20"/>
          <w:u w:val="single"/>
        </w:rPr>
        <w:t xml:space="preserve">  </w:t>
      </w:r>
      <w:hyperlink r:id="rId9">
        <w:r w:rsidR="00452717" w:rsidRPr="005D73A1">
          <w:rPr>
            <w:rFonts w:ascii="Open Sans" w:eastAsia="Open Sans" w:hAnsi="Open Sans" w:cs="Open Sans"/>
            <w:color w:val="0000FF"/>
            <w:sz w:val="20"/>
            <w:szCs w:val="20"/>
            <w:u w:val="single"/>
          </w:rPr>
          <w:t>rsoc.cfp.clarifications@unops.org</w:t>
        </w:r>
      </w:hyperlink>
      <w:r w:rsidR="00452717" w:rsidRPr="005D73A1">
        <w:rPr>
          <w:rFonts w:ascii="Open Sans" w:eastAsia="Open Sans" w:hAnsi="Open Sans" w:cs="Open Sans"/>
          <w:color w:val="000000"/>
          <w:sz w:val="20"/>
          <w:szCs w:val="20"/>
        </w:rPr>
        <w:t xml:space="preserve"> by </w:t>
      </w:r>
      <w:r w:rsidR="00D50AE6">
        <w:rPr>
          <w:rFonts w:ascii="Open Sans" w:eastAsia="Open Sans" w:hAnsi="Open Sans" w:cs="Open Sans"/>
          <w:b/>
          <w:color w:val="000000"/>
          <w:sz w:val="20"/>
          <w:szCs w:val="20"/>
        </w:rPr>
        <w:t>15</w:t>
      </w:r>
      <w:r w:rsidR="00452717" w:rsidRPr="005D73A1">
        <w:rPr>
          <w:rFonts w:ascii="Open Sans" w:eastAsia="Open Sans" w:hAnsi="Open Sans" w:cs="Open Sans"/>
          <w:b/>
          <w:color w:val="000000"/>
          <w:sz w:val="20"/>
          <w:szCs w:val="20"/>
        </w:rPr>
        <w:t xml:space="preserve"> November 2019 </w:t>
      </w:r>
      <w:r w:rsidR="00452717" w:rsidRPr="005D73A1">
        <w:rPr>
          <w:rFonts w:ascii="Open Sans" w:eastAsia="Open Sans" w:hAnsi="Open Sans" w:cs="Open Sans"/>
          <w:color w:val="000000"/>
          <w:sz w:val="20"/>
          <w:szCs w:val="20"/>
        </w:rPr>
        <w:t>at the latest;</w:t>
      </w:r>
    </w:p>
    <w:p w:rsidR="00F74BB0" w:rsidRDefault="00452717" w:rsidP="005374C8">
      <w:pPr>
        <w:numPr>
          <w:ilvl w:val="0"/>
          <w:numId w:val="13"/>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UNOPS reserves the right to request the original versions of submitted documents from applicants.</w:t>
      </w:r>
    </w:p>
    <w:p w:rsidR="005D73A1" w:rsidRPr="005D73A1" w:rsidRDefault="005D73A1" w:rsidP="005374C8">
      <w:pPr>
        <w:spacing w:after="0" w:line="240" w:lineRule="auto"/>
        <w:ind w:left="720"/>
        <w:jc w:val="both"/>
        <w:rPr>
          <w:rFonts w:ascii="Open Sans" w:eastAsia="Open Sans" w:hAnsi="Open Sans" w:cs="Open Sans"/>
          <w:color w:val="000000"/>
          <w:sz w:val="20"/>
          <w:szCs w:val="20"/>
        </w:rPr>
      </w:pPr>
    </w:p>
    <w:p w:rsidR="00F74BB0" w:rsidRPr="005D73A1" w:rsidRDefault="00452717" w:rsidP="005374C8">
      <w:pPr>
        <w:spacing w:before="40" w:after="0" w:line="240" w:lineRule="auto"/>
        <w:jc w:val="both"/>
        <w:rPr>
          <w:rFonts w:ascii="Open Sans" w:eastAsia="Open Sans" w:hAnsi="Open Sans" w:cs="Open Sans"/>
          <w:b/>
          <w:color w:val="000000"/>
          <w:sz w:val="20"/>
          <w:szCs w:val="20"/>
        </w:rPr>
      </w:pPr>
      <w:r w:rsidRPr="005D73A1">
        <w:rPr>
          <w:rFonts w:ascii="Open Sans" w:eastAsia="Open Sans" w:hAnsi="Open Sans" w:cs="Open Sans"/>
          <w:b/>
          <w:color w:val="366091"/>
          <w:sz w:val="20"/>
          <w:szCs w:val="20"/>
        </w:rPr>
        <w:t>11.  Evaluation and Contract Awarding Procedure</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6137CC"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Quality of the applications</w:t>
      </w:r>
      <w:r w:rsidRPr="005D73A1">
        <w:rPr>
          <w:rFonts w:ascii="Open Sans" w:eastAsia="Open Sans" w:hAnsi="Open Sans" w:cs="Open Sans"/>
          <w:color w:val="000000"/>
          <w:sz w:val="20"/>
          <w:szCs w:val="20"/>
          <w:vertAlign w:val="superscript"/>
        </w:rPr>
        <w:footnoteReference w:id="12"/>
      </w:r>
      <w:r w:rsidRPr="005D73A1">
        <w:rPr>
          <w:rFonts w:ascii="Open Sans" w:eastAsia="Open Sans" w:hAnsi="Open Sans" w:cs="Open Sans"/>
          <w:color w:val="000000"/>
          <w:sz w:val="20"/>
          <w:szCs w:val="20"/>
        </w:rPr>
        <w:t xml:space="preserve">, </w:t>
      </w:r>
      <w:r w:rsidR="00452717" w:rsidRPr="005D73A1">
        <w:rPr>
          <w:rFonts w:ascii="Open Sans" w:eastAsia="Open Sans" w:hAnsi="Open Sans" w:cs="Open Sans"/>
          <w:color w:val="000000"/>
          <w:sz w:val="20"/>
          <w:szCs w:val="20"/>
        </w:rPr>
        <w:t>including the proposed budget and capacity of the applicants, will be assessed by the Evaluation Commission on pre-determined evaluation criteria as set in the Evaluation Grid below. The Evaluation Commission is submitting the evaluation results to the Donor for final approval.</w:t>
      </w:r>
    </w:p>
    <w:p w:rsidR="00F74BB0" w:rsidRPr="005D73A1" w:rsidRDefault="00452717" w:rsidP="005374C8">
      <w:pPr>
        <w:spacing w:line="240" w:lineRule="auto"/>
        <w:ind w:firstLine="360"/>
        <w:jc w:val="both"/>
        <w:rPr>
          <w:rFonts w:ascii="Open Sans" w:eastAsia="Times New Roman" w:hAnsi="Open Sans" w:cs="Open Sans"/>
          <w:sz w:val="20"/>
          <w:szCs w:val="20"/>
        </w:rPr>
      </w:pPr>
      <w:r w:rsidRPr="005D73A1">
        <w:rPr>
          <w:rFonts w:ascii="Open Sans" w:eastAsia="Open Sans" w:hAnsi="Open Sans" w:cs="Open Sans"/>
          <w:b/>
          <w:color w:val="366091"/>
          <w:sz w:val="20"/>
          <w:szCs w:val="20"/>
        </w:rPr>
        <w:t>Evaluation Grid</w:t>
      </w:r>
    </w:p>
    <w:p w:rsidR="00F74BB0" w:rsidRPr="005D73A1" w:rsidRDefault="00452717" w:rsidP="005374C8">
      <w:pPr>
        <w:spacing w:line="240" w:lineRule="auto"/>
        <w:jc w:val="both"/>
        <w:rPr>
          <w:rFonts w:ascii="Open Sans" w:eastAsia="Open Sans" w:hAnsi="Open Sans" w:cs="Open Sans"/>
          <w:color w:val="000000"/>
          <w:sz w:val="20"/>
          <w:szCs w:val="20"/>
        </w:rPr>
      </w:pPr>
      <w:r w:rsidRPr="005D73A1">
        <w:rPr>
          <w:rFonts w:ascii="Open Sans" w:eastAsia="Open Sans" w:hAnsi="Open Sans" w:cs="Open Sans"/>
          <w:i/>
          <w:color w:val="000000"/>
          <w:sz w:val="20"/>
          <w:szCs w:val="20"/>
        </w:rPr>
        <w:t xml:space="preserve">Scoring: </w:t>
      </w:r>
      <w:r w:rsidRPr="005D73A1">
        <w:rPr>
          <w:rFonts w:ascii="Open Sans" w:eastAsia="Open Sans" w:hAnsi="Open Sans" w:cs="Open Sans"/>
          <w:color w:val="000000"/>
          <w:sz w:val="20"/>
          <w:szCs w:val="20"/>
        </w:rPr>
        <w:t>The evaluation criteria are divided into sections and subsections. Each subsection will be given a score between 1 and 5 in accordance with the following guidelines: 1 = very poor; 2 = poor; 3 = adequate; 4 = good; 5 = very good.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1276"/>
      </w:tblGrid>
      <w:tr w:rsidR="006137CC" w:rsidRPr="002E7B0F" w:rsidTr="005D73A1">
        <w:tc>
          <w:tcPr>
            <w:tcW w:w="7479" w:type="dxa"/>
            <w:tcBorders>
              <w:bottom w:val="single" w:sz="6" w:space="0" w:color="000000"/>
            </w:tcBorders>
            <w:vAlign w:val="center"/>
          </w:tcPr>
          <w:p w:rsidR="006137CC" w:rsidRPr="002E7B0F" w:rsidRDefault="006137CC" w:rsidP="005374C8">
            <w:pPr>
              <w:jc w:val="both"/>
              <w:rPr>
                <w:rFonts w:ascii="Open Sans" w:eastAsia="Open Sans" w:hAnsi="Open Sans" w:cs="Open Sans"/>
                <w:b/>
                <w:sz w:val="17"/>
                <w:szCs w:val="17"/>
              </w:rPr>
            </w:pPr>
            <w:r w:rsidRPr="002E7B0F">
              <w:rPr>
                <w:rFonts w:ascii="Open Sans" w:eastAsia="Open Sans" w:hAnsi="Open Sans" w:cs="Open Sans"/>
                <w:b/>
                <w:sz w:val="17"/>
                <w:szCs w:val="17"/>
              </w:rPr>
              <w:t>Section</w:t>
            </w:r>
          </w:p>
        </w:tc>
        <w:tc>
          <w:tcPr>
            <w:tcW w:w="1276" w:type="dxa"/>
            <w:tcBorders>
              <w:bottom w:val="single" w:sz="6" w:space="0" w:color="000000"/>
            </w:tcBorders>
            <w:vAlign w:val="center"/>
          </w:tcPr>
          <w:p w:rsidR="006137CC" w:rsidRPr="002E7B0F" w:rsidRDefault="006137CC" w:rsidP="005374C8">
            <w:pPr>
              <w:jc w:val="both"/>
              <w:rPr>
                <w:rFonts w:ascii="Open Sans" w:eastAsia="Open Sans" w:hAnsi="Open Sans" w:cs="Open Sans"/>
                <w:b/>
                <w:sz w:val="17"/>
                <w:szCs w:val="17"/>
              </w:rPr>
            </w:pPr>
            <w:r w:rsidRPr="002E7B0F">
              <w:rPr>
                <w:rFonts w:ascii="Open Sans" w:eastAsia="Open Sans" w:hAnsi="Open Sans" w:cs="Open Sans"/>
                <w:b/>
                <w:sz w:val="17"/>
                <w:szCs w:val="17"/>
              </w:rPr>
              <w:t>Maximum Score</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b/>
                <w:sz w:val="17"/>
                <w:szCs w:val="17"/>
              </w:rPr>
              <w:t>1. Operational capacity</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15</w:t>
            </w:r>
          </w:p>
        </w:tc>
      </w:tr>
      <w:tr w:rsidR="006137CC" w:rsidRPr="002E7B0F" w:rsidTr="005D73A1">
        <w:tc>
          <w:tcPr>
            <w:tcW w:w="7479" w:type="dxa"/>
            <w:tcBorders>
              <w:top w:val="single" w:sz="6" w:space="0" w:color="000000"/>
            </w:tcBorders>
          </w:tcPr>
          <w:p w:rsidR="006137CC" w:rsidRPr="002E7B0F" w:rsidRDefault="006137CC" w:rsidP="005374C8">
            <w:pPr>
              <w:numPr>
                <w:ilvl w:val="1"/>
                <w:numId w:val="19"/>
              </w:numPr>
              <w:pBdr>
                <w:top w:val="nil"/>
                <w:left w:val="nil"/>
                <w:bottom w:val="nil"/>
                <w:right w:val="nil"/>
                <w:between w:val="nil"/>
              </w:pBdr>
              <w:spacing w:after="0" w:line="259" w:lineRule="auto"/>
              <w:ind w:right="20"/>
              <w:jc w:val="both"/>
              <w:rPr>
                <w:rFonts w:ascii="Open Sans" w:eastAsia="Open Sans" w:hAnsi="Open Sans" w:cs="Open Sans"/>
                <w:color w:val="000000"/>
                <w:sz w:val="17"/>
                <w:szCs w:val="17"/>
              </w:rPr>
            </w:pPr>
            <w:r w:rsidRPr="002E7B0F">
              <w:rPr>
                <w:rFonts w:ascii="Open Sans" w:eastAsia="Open Sans" w:hAnsi="Open Sans" w:cs="Open Sans"/>
                <w:color w:val="000000"/>
                <w:sz w:val="17"/>
                <w:szCs w:val="17"/>
              </w:rPr>
              <w:t xml:space="preserve">Does the applicant have sufficient and relevant </w:t>
            </w:r>
            <w:r w:rsidRPr="002E7B0F">
              <w:rPr>
                <w:rFonts w:ascii="Open Sans" w:eastAsia="Open Sans" w:hAnsi="Open Sans" w:cs="Open Sans"/>
                <w:b/>
                <w:color w:val="000000"/>
                <w:sz w:val="17"/>
                <w:szCs w:val="17"/>
              </w:rPr>
              <w:t>proven experience in</w:t>
            </w:r>
            <w:r w:rsidRPr="002E7B0F">
              <w:rPr>
                <w:rFonts w:ascii="Open Sans" w:eastAsia="Open Sans" w:hAnsi="Open Sans" w:cs="Open Sans"/>
                <w:color w:val="000000"/>
                <w:sz w:val="17"/>
                <w:szCs w:val="17"/>
              </w:rPr>
              <w:t xml:space="preserve"> project management </w:t>
            </w:r>
          </w:p>
          <w:p w:rsidR="006137CC" w:rsidRPr="002E7B0F" w:rsidRDefault="006137CC" w:rsidP="00851BAC">
            <w:pPr>
              <w:pBdr>
                <w:top w:val="nil"/>
                <w:left w:val="nil"/>
                <w:bottom w:val="nil"/>
                <w:right w:val="nil"/>
                <w:between w:val="nil"/>
              </w:pBdr>
              <w:spacing w:after="0" w:line="259" w:lineRule="auto"/>
              <w:ind w:right="20" w:hanging="720"/>
              <w:jc w:val="both"/>
              <w:rPr>
                <w:rFonts w:ascii="Open Sans" w:eastAsia="Open Sans" w:hAnsi="Open Sans" w:cs="Open Sans"/>
                <w:color w:val="000000"/>
                <w:sz w:val="17"/>
                <w:szCs w:val="17"/>
              </w:rPr>
            </w:pPr>
          </w:p>
          <w:p w:rsidR="006137CC" w:rsidRPr="002E7B0F" w:rsidRDefault="006137CC" w:rsidP="00851BAC">
            <w:pPr>
              <w:spacing w:after="0"/>
              <w:ind w:right="20"/>
              <w:jc w:val="both"/>
              <w:rPr>
                <w:rFonts w:ascii="Open Sans" w:eastAsia="Open Sans" w:hAnsi="Open Sans" w:cs="Open Sans"/>
                <w:i/>
                <w:sz w:val="17"/>
                <w:szCs w:val="17"/>
              </w:rPr>
            </w:pPr>
            <w:r w:rsidRPr="002E7B0F">
              <w:rPr>
                <w:rFonts w:ascii="Open Sans" w:eastAsia="Open Sans" w:hAnsi="Open Sans" w:cs="Open Sans"/>
                <w:i/>
                <w:sz w:val="17"/>
                <w:szCs w:val="17"/>
              </w:rPr>
              <w:t xml:space="preserve">Applicants with references to three and more implemented projects relevant for the CFP over the past three years will be awarded </w:t>
            </w:r>
            <w:r w:rsidRPr="002E7B0F">
              <w:rPr>
                <w:rFonts w:ascii="Open Sans" w:eastAsia="Open Sans" w:hAnsi="Open Sans" w:cs="Open Sans"/>
                <w:b/>
                <w:i/>
                <w:sz w:val="17"/>
                <w:szCs w:val="17"/>
              </w:rPr>
              <w:t>maximum points</w:t>
            </w:r>
            <w:r w:rsidRPr="002E7B0F">
              <w:rPr>
                <w:rFonts w:ascii="Open Sans" w:eastAsia="Open Sans" w:hAnsi="Open Sans" w:cs="Open Sans"/>
                <w:i/>
                <w:sz w:val="17"/>
                <w:szCs w:val="17"/>
              </w:rPr>
              <w:t>. If the number of projects is lower, the number of points will be proportionally lower.</w:t>
            </w:r>
          </w:p>
          <w:p w:rsidR="006137CC" w:rsidRPr="002E7B0F" w:rsidRDefault="006137CC" w:rsidP="005374C8">
            <w:pPr>
              <w:spacing w:after="0"/>
              <w:ind w:left="447" w:right="20"/>
              <w:jc w:val="both"/>
              <w:rPr>
                <w:rFonts w:ascii="Open Sans" w:eastAsia="Open Sans" w:hAnsi="Open Sans" w:cs="Open Sans"/>
                <w:i/>
                <w:sz w:val="17"/>
                <w:szCs w:val="17"/>
              </w:rPr>
            </w:pPr>
          </w:p>
        </w:tc>
        <w:tc>
          <w:tcPr>
            <w:tcW w:w="1276" w:type="dxa"/>
            <w:tcBorders>
              <w:top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bottom w:val="single" w:sz="6" w:space="0" w:color="000000"/>
            </w:tcBorders>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1.2   Does the applicant/s have </w:t>
            </w:r>
            <w:r w:rsidRPr="002E7B0F">
              <w:rPr>
                <w:rFonts w:ascii="Open Sans" w:eastAsia="Open Sans" w:hAnsi="Open Sans" w:cs="Open Sans"/>
                <w:b/>
                <w:sz w:val="17"/>
                <w:szCs w:val="17"/>
              </w:rPr>
              <w:t>human resources</w:t>
            </w:r>
            <w:r w:rsidRPr="002E7B0F">
              <w:rPr>
                <w:rFonts w:ascii="Open Sans" w:eastAsia="Open Sans" w:hAnsi="Open Sans" w:cs="Open Sans"/>
                <w:sz w:val="17"/>
                <w:szCs w:val="17"/>
              </w:rPr>
              <w:t xml:space="preserve"> </w:t>
            </w:r>
            <w:r w:rsidRPr="002E7B0F">
              <w:rPr>
                <w:rFonts w:ascii="Open Sans" w:eastAsia="Open Sans" w:hAnsi="Open Sans" w:cs="Open Sans"/>
                <w:b/>
                <w:sz w:val="17"/>
                <w:szCs w:val="17"/>
              </w:rPr>
              <w:t>and technical capacity</w:t>
            </w:r>
            <w:r w:rsidRPr="002E7B0F">
              <w:rPr>
                <w:rFonts w:ascii="Open Sans" w:eastAsia="Open Sans" w:hAnsi="Open Sans" w:cs="Open Sans"/>
                <w:sz w:val="17"/>
                <w:szCs w:val="17"/>
              </w:rPr>
              <w:t xml:space="preserve"> to implement the proposed project? </w:t>
            </w:r>
          </w:p>
          <w:p w:rsidR="006137CC" w:rsidRPr="002E7B0F" w:rsidRDefault="006137CC" w:rsidP="00851BAC">
            <w:pPr>
              <w:spacing w:after="0"/>
              <w:ind w:left="29" w:right="20"/>
              <w:jc w:val="both"/>
              <w:rPr>
                <w:rFonts w:ascii="Open Sans" w:eastAsia="Open Sans" w:hAnsi="Open Sans" w:cs="Open Sans"/>
                <w:i/>
                <w:sz w:val="17"/>
                <w:szCs w:val="17"/>
              </w:rPr>
            </w:pPr>
            <w:r w:rsidRPr="002E7B0F">
              <w:rPr>
                <w:rFonts w:ascii="Open Sans" w:eastAsia="Open Sans" w:hAnsi="Open Sans" w:cs="Open Sans"/>
                <w:i/>
                <w:sz w:val="17"/>
                <w:szCs w:val="17"/>
              </w:rPr>
              <w:t xml:space="preserve">Applicants need to demonstrate that they have internal human resources with necessary expertise and experience to fully implement the proposed project. In cases where there are no current resources available to implement project the applicant will need to provide clear elaboration on how it will ensure access to </w:t>
            </w:r>
            <w:r w:rsidRPr="002E7B0F">
              <w:rPr>
                <w:rFonts w:ascii="Open Sans" w:eastAsia="Open Sans" w:hAnsi="Open Sans" w:cs="Open Sans"/>
                <w:i/>
                <w:sz w:val="17"/>
                <w:szCs w:val="17"/>
              </w:rPr>
              <w:lastRenderedPageBreak/>
              <w:t xml:space="preserve">people with adequate expertise The Applicant should also briefly describe key systems and tools that would support the implementation of the Project, where applicable.    </w:t>
            </w:r>
          </w:p>
        </w:tc>
        <w:tc>
          <w:tcPr>
            <w:tcW w:w="1276" w:type="dxa"/>
            <w:tcBorders>
              <w:bottom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lastRenderedPageBreak/>
              <w:t>5 x 2</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b/>
                <w:sz w:val="17"/>
                <w:szCs w:val="17"/>
              </w:rPr>
              <w:t>2. Relevance</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10</w:t>
            </w:r>
          </w:p>
        </w:tc>
      </w:tr>
      <w:tr w:rsidR="006137CC" w:rsidRPr="002E7B0F" w:rsidTr="005D73A1">
        <w:tc>
          <w:tcPr>
            <w:tcW w:w="7479" w:type="dxa"/>
            <w:tcBorders>
              <w:top w:val="single" w:sz="6" w:space="0" w:color="000000"/>
              <w:bottom w:val="nil"/>
            </w:tcBorders>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2.1 Does the proposal contribute to implementation of </w:t>
            </w:r>
            <w:r w:rsidRPr="002E7B0F">
              <w:rPr>
                <w:rFonts w:ascii="Open Sans" w:eastAsia="Open Sans" w:hAnsi="Open Sans" w:cs="Open Sans"/>
                <w:b/>
                <w:sz w:val="17"/>
                <w:szCs w:val="17"/>
              </w:rPr>
              <w:t>local and/or national policies</w:t>
            </w:r>
            <w:r w:rsidRPr="002E7B0F">
              <w:rPr>
                <w:rFonts w:ascii="Open Sans" w:eastAsia="Open Sans" w:hAnsi="Open Sans" w:cs="Open Sans"/>
                <w:sz w:val="17"/>
                <w:szCs w:val="17"/>
              </w:rPr>
              <w:t>? What is the level of contribution to the implementation of these policies?</w:t>
            </w:r>
          </w:p>
        </w:tc>
        <w:tc>
          <w:tcPr>
            <w:tcW w:w="1276" w:type="dxa"/>
            <w:tcBorders>
              <w:top w:val="single" w:sz="6" w:space="0" w:color="000000"/>
              <w:bottom w:val="nil"/>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2.2 How </w:t>
            </w:r>
            <w:r w:rsidRPr="002E7B0F">
              <w:rPr>
                <w:rFonts w:ascii="Open Sans" w:eastAsia="Open Sans" w:hAnsi="Open Sans" w:cs="Open Sans"/>
                <w:b/>
                <w:sz w:val="17"/>
                <w:szCs w:val="17"/>
              </w:rPr>
              <w:t xml:space="preserve">relevant </w:t>
            </w:r>
            <w:r w:rsidRPr="002E7B0F">
              <w:rPr>
                <w:rFonts w:ascii="Open Sans" w:eastAsia="Open Sans" w:hAnsi="Open Sans" w:cs="Open Sans"/>
                <w:sz w:val="17"/>
                <w:szCs w:val="17"/>
              </w:rPr>
              <w:t>is the proposal to the</w:t>
            </w:r>
            <w:r w:rsidRPr="002E7B0F">
              <w:rPr>
                <w:rFonts w:ascii="Open Sans" w:eastAsia="Open Sans" w:hAnsi="Open Sans" w:cs="Open Sans"/>
                <w:b/>
                <w:sz w:val="17"/>
                <w:szCs w:val="17"/>
              </w:rPr>
              <w:t xml:space="preserve"> particular needs and constraints of the target groups</w:t>
            </w:r>
            <w:r w:rsidRPr="002E7B0F">
              <w:rPr>
                <w:rFonts w:ascii="Open Sans" w:eastAsia="Open Sans" w:hAnsi="Open Sans" w:cs="Open Sans"/>
                <w:b/>
                <w:color w:val="000000"/>
                <w:sz w:val="17"/>
                <w:szCs w:val="17"/>
              </w:rPr>
              <w:t xml:space="preserve"> (small businesses)</w:t>
            </w:r>
            <w:r w:rsidRPr="002E7B0F">
              <w:rPr>
                <w:rFonts w:ascii="Open Sans" w:eastAsia="Open Sans" w:hAnsi="Open Sans" w:cs="Open Sans"/>
                <w:sz w:val="17"/>
                <w:szCs w:val="17"/>
              </w:rPr>
              <w:t>? Have these needs been recognized and clearly identified by the targeted BSEs?</w:t>
            </w:r>
          </w:p>
        </w:tc>
        <w:tc>
          <w:tcPr>
            <w:tcW w:w="1276" w:type="dxa"/>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b/>
                <w:sz w:val="17"/>
                <w:szCs w:val="17"/>
              </w:rPr>
              <w:t>3. Methodology</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20</w:t>
            </w:r>
          </w:p>
        </w:tc>
      </w:tr>
      <w:tr w:rsidR="006137CC" w:rsidRPr="002E7B0F" w:rsidTr="005D73A1">
        <w:tc>
          <w:tcPr>
            <w:tcW w:w="7479" w:type="dxa"/>
            <w:tcBorders>
              <w:top w:val="single" w:sz="6" w:space="0" w:color="000000"/>
            </w:tcBorders>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3.1 Is the </w:t>
            </w:r>
            <w:r w:rsidRPr="002E7B0F">
              <w:rPr>
                <w:rFonts w:ascii="Open Sans" w:eastAsia="Open Sans" w:hAnsi="Open Sans" w:cs="Open Sans"/>
                <w:b/>
                <w:sz w:val="17"/>
                <w:szCs w:val="17"/>
              </w:rPr>
              <w:t>action plan</w:t>
            </w:r>
            <w:r w:rsidRPr="002E7B0F">
              <w:rPr>
                <w:rFonts w:ascii="Open Sans" w:eastAsia="Open Sans" w:hAnsi="Open Sans" w:cs="Open Sans"/>
                <w:sz w:val="17"/>
                <w:szCs w:val="17"/>
              </w:rPr>
              <w:t xml:space="preserve"> clear, appropriate and feasible? Is the timeline realistic? </w:t>
            </w:r>
          </w:p>
        </w:tc>
        <w:tc>
          <w:tcPr>
            <w:tcW w:w="1276" w:type="dxa"/>
            <w:tcBorders>
              <w:top w:val="single" w:sz="6" w:space="0" w:color="000000"/>
              <w:bottom w:val="nil"/>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3.2 Have </w:t>
            </w:r>
            <w:r w:rsidRPr="002E7B0F">
              <w:rPr>
                <w:rFonts w:ascii="Open Sans" w:eastAsia="Open Sans" w:hAnsi="Open Sans" w:cs="Open Sans"/>
                <w:b/>
                <w:sz w:val="17"/>
                <w:szCs w:val="17"/>
              </w:rPr>
              <w:t xml:space="preserve">risks </w:t>
            </w:r>
            <w:r w:rsidRPr="002E7B0F">
              <w:rPr>
                <w:rFonts w:ascii="Open Sans" w:eastAsia="Open Sans" w:hAnsi="Open Sans" w:cs="Open Sans"/>
                <w:sz w:val="17"/>
                <w:szCs w:val="17"/>
              </w:rPr>
              <w:t xml:space="preserve">been identified and assessed, and mitigation measures planned? Does the proposal include an effective and efficient </w:t>
            </w:r>
            <w:r w:rsidRPr="002E7B0F">
              <w:rPr>
                <w:rFonts w:ascii="Open Sans" w:eastAsia="Open Sans" w:hAnsi="Open Sans" w:cs="Open Sans"/>
                <w:b/>
                <w:sz w:val="17"/>
                <w:szCs w:val="17"/>
              </w:rPr>
              <w:t>monitoring system</w:t>
            </w:r>
            <w:r w:rsidRPr="002E7B0F">
              <w:rPr>
                <w:rFonts w:ascii="Open Sans" w:eastAsia="Open Sans" w:hAnsi="Open Sans" w:cs="Open Sans"/>
                <w:sz w:val="17"/>
                <w:szCs w:val="17"/>
              </w:rPr>
              <w:t>?</w:t>
            </w:r>
          </w:p>
        </w:tc>
        <w:tc>
          <w:tcPr>
            <w:tcW w:w="1276" w:type="dxa"/>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3.3 Does the proposal identifies appropriate objectively verifiable indicators for </w:t>
            </w:r>
            <w:r w:rsidRPr="002E7B0F">
              <w:rPr>
                <w:rFonts w:ascii="Open Sans" w:eastAsia="Open Sans" w:hAnsi="Open Sans" w:cs="Open Sans"/>
                <w:b/>
                <w:sz w:val="17"/>
                <w:szCs w:val="17"/>
              </w:rPr>
              <w:t>the expected results</w:t>
            </w:r>
            <w:r w:rsidRPr="002E7B0F">
              <w:rPr>
                <w:rFonts w:ascii="Open Sans" w:eastAsia="Open Sans" w:hAnsi="Open Sans" w:cs="Open Sans"/>
                <w:sz w:val="17"/>
                <w:szCs w:val="17"/>
              </w:rPr>
              <w:t xml:space="preserve"> of the action? Does the proposal include strong rationale and evidence, especially regarding expected outcomes and impact?</w:t>
            </w:r>
          </w:p>
        </w:tc>
        <w:tc>
          <w:tcPr>
            <w:tcW w:w="1276" w:type="dxa"/>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bottom w:val="single" w:sz="6" w:space="0" w:color="000000"/>
            </w:tcBorders>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3.4 Does the proposal demonstrate ability to address </w:t>
            </w:r>
            <w:r w:rsidRPr="002E7B0F">
              <w:rPr>
                <w:rFonts w:ascii="Open Sans" w:eastAsia="Open Sans" w:hAnsi="Open Sans" w:cs="Open Sans"/>
                <w:b/>
                <w:i/>
                <w:sz w:val="17"/>
                <w:szCs w:val="17"/>
              </w:rPr>
              <w:t>good governance</w:t>
            </w:r>
            <w:r w:rsidRPr="002E7B0F">
              <w:rPr>
                <w:rFonts w:ascii="Open Sans" w:eastAsia="Open Sans" w:hAnsi="Open Sans" w:cs="Open Sans"/>
                <w:i/>
                <w:sz w:val="17"/>
                <w:szCs w:val="17"/>
              </w:rPr>
              <w:t xml:space="preserve"> and </w:t>
            </w:r>
            <w:r w:rsidRPr="002E7B0F">
              <w:rPr>
                <w:rFonts w:ascii="Open Sans" w:eastAsia="Open Sans" w:hAnsi="Open Sans" w:cs="Open Sans"/>
                <w:b/>
                <w:i/>
                <w:sz w:val="17"/>
                <w:szCs w:val="17"/>
              </w:rPr>
              <w:t>gender equality</w:t>
            </w:r>
            <w:r w:rsidRPr="002E7B0F">
              <w:rPr>
                <w:rFonts w:ascii="Open Sans" w:eastAsia="Open Sans" w:hAnsi="Open Sans" w:cs="Open Sans"/>
                <w:sz w:val="17"/>
                <w:szCs w:val="17"/>
              </w:rPr>
              <w:t xml:space="preserve"> aspects of the action? Does the proposal take into consideration the impact on </w:t>
            </w:r>
            <w:r w:rsidRPr="002E7B0F">
              <w:rPr>
                <w:rFonts w:ascii="Open Sans" w:eastAsia="Open Sans" w:hAnsi="Open Sans" w:cs="Open Sans"/>
                <w:b/>
                <w:i/>
                <w:sz w:val="17"/>
                <w:szCs w:val="17"/>
              </w:rPr>
              <w:t>environment/climate and human rights?</w:t>
            </w:r>
            <w:r w:rsidRPr="002E7B0F">
              <w:rPr>
                <w:rFonts w:ascii="Open Sans" w:eastAsia="Open Sans" w:hAnsi="Open Sans" w:cs="Open Sans"/>
                <w:sz w:val="17"/>
                <w:szCs w:val="17"/>
              </w:rPr>
              <w:t xml:space="preserve"> </w:t>
            </w:r>
          </w:p>
        </w:tc>
        <w:tc>
          <w:tcPr>
            <w:tcW w:w="1276" w:type="dxa"/>
            <w:tcBorders>
              <w:bottom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sz w:val="17"/>
                <w:szCs w:val="17"/>
              </w:rPr>
              <w:t>4. Outcomes and Impact</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cPr>
          <w:p w:rsidR="006137CC" w:rsidRPr="002E7B0F" w:rsidRDefault="006137CC" w:rsidP="005A11BF">
            <w:pPr>
              <w:jc w:val="center"/>
              <w:rPr>
                <w:rFonts w:ascii="Open Sans" w:eastAsia="Open Sans" w:hAnsi="Open Sans" w:cs="Open Sans"/>
                <w:b/>
                <w:sz w:val="17"/>
                <w:szCs w:val="17"/>
              </w:rPr>
            </w:pPr>
            <w:r w:rsidRPr="002E7B0F">
              <w:rPr>
                <w:rFonts w:ascii="Open Sans" w:eastAsia="Open Sans" w:hAnsi="Open Sans" w:cs="Open Sans"/>
                <w:b/>
                <w:sz w:val="17"/>
                <w:szCs w:val="17"/>
              </w:rPr>
              <w:t>30</w:t>
            </w:r>
          </w:p>
        </w:tc>
      </w:tr>
      <w:tr w:rsidR="006137CC" w:rsidRPr="002E7B0F" w:rsidTr="005D73A1">
        <w:tc>
          <w:tcPr>
            <w:tcW w:w="7479" w:type="dxa"/>
            <w:tcBorders>
              <w:top w:val="single" w:sz="6" w:space="0" w:color="000000"/>
            </w:tcBorders>
          </w:tcPr>
          <w:p w:rsidR="006137CC" w:rsidRPr="002E7B0F" w:rsidRDefault="00851BAC" w:rsidP="00851BAC">
            <w:pPr>
              <w:pBdr>
                <w:top w:val="nil"/>
                <w:left w:val="nil"/>
                <w:bottom w:val="nil"/>
                <w:right w:val="nil"/>
                <w:between w:val="nil"/>
              </w:pBdr>
              <w:spacing w:after="0" w:line="240" w:lineRule="auto"/>
              <w:ind w:left="313" w:hanging="313"/>
              <w:jc w:val="both"/>
              <w:rPr>
                <w:rFonts w:ascii="Open Sans" w:eastAsia="Open Sans" w:hAnsi="Open Sans" w:cs="Open Sans"/>
                <w:sz w:val="17"/>
                <w:szCs w:val="17"/>
              </w:rPr>
            </w:pPr>
            <w:bookmarkStart w:id="1" w:name="_heading=h.tyjcwt" w:colFirst="0" w:colLast="0"/>
            <w:bookmarkEnd w:id="1"/>
            <w:r w:rsidRPr="002E7B0F">
              <w:rPr>
                <w:rFonts w:ascii="Open Sans" w:eastAsia="Open Sans" w:hAnsi="Open Sans" w:cs="Open Sans"/>
                <w:sz w:val="17"/>
                <w:szCs w:val="17"/>
              </w:rPr>
              <w:t xml:space="preserve">4.1 </w:t>
            </w:r>
            <w:r w:rsidR="006137CC" w:rsidRPr="002E7B0F">
              <w:rPr>
                <w:rFonts w:ascii="Open Sans" w:eastAsia="Open Sans" w:hAnsi="Open Sans" w:cs="Open Sans"/>
                <w:sz w:val="17"/>
                <w:szCs w:val="17"/>
              </w:rPr>
              <w:t>How significant is the impact of proposed action specific outcomes distinctively contributing to increased competitiveness of small businesses as a result of improvement or introduction of new products, market expansion interventions or standardisation?</w:t>
            </w:r>
          </w:p>
          <w:p w:rsidR="006137CC" w:rsidRPr="002E7B0F" w:rsidRDefault="006137CC" w:rsidP="005374C8">
            <w:pPr>
              <w:pBdr>
                <w:top w:val="nil"/>
                <w:left w:val="nil"/>
                <w:bottom w:val="nil"/>
                <w:right w:val="nil"/>
                <w:between w:val="nil"/>
              </w:pBdr>
              <w:spacing w:after="0" w:line="240" w:lineRule="auto"/>
              <w:jc w:val="both"/>
              <w:rPr>
                <w:rFonts w:ascii="Open Sans" w:eastAsia="Open Sans" w:hAnsi="Open Sans" w:cs="Open Sans"/>
                <w:sz w:val="17"/>
                <w:szCs w:val="17"/>
              </w:rPr>
            </w:pPr>
          </w:p>
        </w:tc>
        <w:tc>
          <w:tcPr>
            <w:tcW w:w="1276" w:type="dxa"/>
            <w:tcBorders>
              <w:top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 x 2</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4.2 Will the action produce </w:t>
            </w:r>
            <w:r w:rsidRPr="002E7B0F">
              <w:rPr>
                <w:rFonts w:ascii="Open Sans" w:eastAsia="Open Sans" w:hAnsi="Open Sans" w:cs="Open Sans"/>
                <w:b/>
                <w:sz w:val="17"/>
                <w:szCs w:val="17"/>
              </w:rPr>
              <w:t>immediate benefits</w:t>
            </w:r>
            <w:r w:rsidRPr="002E7B0F">
              <w:rPr>
                <w:rFonts w:ascii="Open Sans" w:eastAsia="Open Sans" w:hAnsi="Open Sans" w:cs="Open Sans"/>
                <w:sz w:val="17"/>
                <w:szCs w:val="17"/>
              </w:rPr>
              <w:t xml:space="preserve"> for small businesses (target beneficiaries)? How likely is that the action will create long-term and broader benefits for target beneficiaries and final beneficiaries? Is there </w:t>
            </w:r>
            <w:r w:rsidRPr="002E7B0F">
              <w:rPr>
                <w:rFonts w:ascii="Open Sans" w:eastAsia="Open Sans" w:hAnsi="Open Sans" w:cs="Open Sans"/>
                <w:b/>
                <w:sz w:val="17"/>
                <w:szCs w:val="17"/>
              </w:rPr>
              <w:t>expected income</w:t>
            </w:r>
            <w:r w:rsidRPr="002E7B0F">
              <w:rPr>
                <w:rFonts w:ascii="Open Sans" w:eastAsia="Open Sans" w:hAnsi="Open Sans" w:cs="Open Sans"/>
                <w:sz w:val="17"/>
                <w:szCs w:val="17"/>
              </w:rPr>
              <w:t xml:space="preserve"> from the project activities? How will the project encourage </w:t>
            </w:r>
            <w:r w:rsidRPr="002E7B0F">
              <w:rPr>
                <w:rFonts w:ascii="Open Sans" w:eastAsia="Open Sans" w:hAnsi="Open Sans" w:cs="Open Sans"/>
                <w:b/>
                <w:sz w:val="17"/>
                <w:szCs w:val="17"/>
              </w:rPr>
              <w:t>export orientation?</w:t>
            </w:r>
            <w:r w:rsidRPr="002E7B0F">
              <w:rPr>
                <w:rFonts w:ascii="Open Sans" w:eastAsia="Open Sans" w:hAnsi="Open Sans" w:cs="Open Sans"/>
                <w:sz w:val="17"/>
                <w:szCs w:val="17"/>
              </w:rPr>
              <w:t xml:space="preserve"> </w:t>
            </w:r>
          </w:p>
          <w:p w:rsidR="006137CC" w:rsidRPr="002E7B0F" w:rsidRDefault="00D50AE6" w:rsidP="00851BAC">
            <w:pPr>
              <w:spacing w:after="0"/>
              <w:jc w:val="both"/>
              <w:rPr>
                <w:rFonts w:ascii="Open Sans" w:eastAsia="Open Sans" w:hAnsi="Open Sans" w:cs="Open Sans"/>
                <w:i/>
                <w:sz w:val="17"/>
                <w:szCs w:val="17"/>
              </w:rPr>
            </w:pPr>
            <w:r w:rsidRPr="002E7B0F">
              <w:rPr>
                <w:rFonts w:ascii="Open Sans" w:eastAsia="Open Sans" w:hAnsi="Open Sans" w:cs="Open Sans"/>
                <w:i/>
                <w:sz w:val="17"/>
                <w:szCs w:val="17"/>
              </w:rPr>
              <w:t xml:space="preserve">Projects oriented towards income generation as well as export </w:t>
            </w:r>
            <w:r w:rsidR="00531421" w:rsidRPr="002E7B0F">
              <w:rPr>
                <w:rFonts w:ascii="Open Sans" w:eastAsia="Open Sans" w:hAnsi="Open Sans" w:cs="Open Sans"/>
                <w:i/>
                <w:sz w:val="17"/>
                <w:szCs w:val="17"/>
              </w:rPr>
              <w:t xml:space="preserve">will be scored with </w:t>
            </w:r>
            <w:r w:rsidR="006137CC" w:rsidRPr="002E7B0F">
              <w:rPr>
                <w:rFonts w:ascii="Open Sans" w:eastAsia="Open Sans" w:hAnsi="Open Sans" w:cs="Open Sans"/>
                <w:i/>
                <w:sz w:val="17"/>
                <w:szCs w:val="17"/>
              </w:rPr>
              <w:t>highest points.</w:t>
            </w:r>
          </w:p>
          <w:p w:rsidR="006137CC" w:rsidRPr="002E7B0F" w:rsidRDefault="006137CC" w:rsidP="005374C8">
            <w:pPr>
              <w:spacing w:after="0"/>
              <w:ind w:left="340" w:hanging="340"/>
              <w:jc w:val="both"/>
              <w:rPr>
                <w:rFonts w:ascii="Open Sans" w:eastAsia="Open Sans" w:hAnsi="Open Sans" w:cs="Open Sans"/>
                <w:i/>
                <w:sz w:val="17"/>
                <w:szCs w:val="17"/>
              </w:rPr>
            </w:pPr>
          </w:p>
        </w:tc>
        <w:tc>
          <w:tcPr>
            <w:tcW w:w="1276" w:type="dxa"/>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 x 2</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4.3 Will the action contribute to </w:t>
            </w:r>
            <w:r w:rsidRPr="002E7B0F">
              <w:rPr>
                <w:rFonts w:ascii="Open Sans" w:eastAsia="Open Sans" w:hAnsi="Open Sans" w:cs="Open Sans"/>
                <w:b/>
                <w:sz w:val="17"/>
                <w:szCs w:val="17"/>
              </w:rPr>
              <w:t>immediate job creation</w:t>
            </w:r>
            <w:r w:rsidRPr="002E7B0F">
              <w:rPr>
                <w:rFonts w:ascii="Open Sans" w:eastAsia="Open Sans" w:hAnsi="Open Sans" w:cs="Open Sans"/>
                <w:sz w:val="17"/>
                <w:szCs w:val="17"/>
              </w:rPr>
              <w:t xml:space="preserve">? Are there realistic expectations that the action will result in job creation within project implementation? </w:t>
            </w:r>
          </w:p>
          <w:p w:rsidR="006137CC" w:rsidRPr="002E7B0F" w:rsidRDefault="006137CC" w:rsidP="00851BAC">
            <w:pPr>
              <w:jc w:val="both"/>
              <w:rPr>
                <w:rFonts w:ascii="Open Sans" w:eastAsia="Open Sans" w:hAnsi="Open Sans" w:cs="Open Sans"/>
                <w:i/>
                <w:sz w:val="17"/>
                <w:szCs w:val="17"/>
              </w:rPr>
            </w:pPr>
            <w:r w:rsidRPr="002E7B0F">
              <w:rPr>
                <w:rFonts w:ascii="Open Sans" w:eastAsia="Open Sans" w:hAnsi="Open Sans" w:cs="Open Sans"/>
                <w:i/>
                <w:sz w:val="17"/>
                <w:szCs w:val="17"/>
              </w:rPr>
              <w:t>Job creation actions s</w:t>
            </w:r>
            <w:r w:rsidR="00851BAC" w:rsidRPr="002E7B0F">
              <w:rPr>
                <w:rFonts w:ascii="Open Sans" w:eastAsia="Open Sans" w:hAnsi="Open Sans" w:cs="Open Sans"/>
                <w:i/>
                <w:sz w:val="17"/>
                <w:szCs w:val="17"/>
              </w:rPr>
              <w:t xml:space="preserve">upporting employment of women, </w:t>
            </w:r>
            <w:r w:rsidRPr="002E7B0F">
              <w:rPr>
                <w:rFonts w:ascii="Open Sans" w:eastAsia="Open Sans" w:hAnsi="Open Sans" w:cs="Open Sans"/>
                <w:i/>
                <w:sz w:val="17"/>
                <w:szCs w:val="17"/>
              </w:rPr>
              <w:t>youth and persons with disabilities will be scored with highest points</w:t>
            </w:r>
            <w:r w:rsidR="00851BAC" w:rsidRPr="002E7B0F">
              <w:rPr>
                <w:rFonts w:ascii="Open Sans" w:eastAsia="Open Sans" w:hAnsi="Open Sans" w:cs="Open Sans"/>
                <w:i/>
                <w:sz w:val="17"/>
                <w:szCs w:val="17"/>
              </w:rPr>
              <w:t>.</w:t>
            </w:r>
          </w:p>
        </w:tc>
        <w:tc>
          <w:tcPr>
            <w:tcW w:w="1276" w:type="dxa"/>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Pr>
          <w:p w:rsidR="006137CC" w:rsidRPr="002E7B0F" w:rsidRDefault="006137CC" w:rsidP="005374C8">
            <w:pPr>
              <w:ind w:left="340" w:hanging="340"/>
              <w:jc w:val="both"/>
              <w:rPr>
                <w:rFonts w:ascii="Open Sans" w:eastAsia="Open Sans" w:hAnsi="Open Sans" w:cs="Open Sans"/>
                <w:color w:val="FF0000"/>
                <w:sz w:val="17"/>
                <w:szCs w:val="17"/>
              </w:rPr>
            </w:pPr>
            <w:r w:rsidRPr="002E7B0F">
              <w:rPr>
                <w:rFonts w:ascii="Open Sans" w:eastAsia="Open Sans" w:hAnsi="Open Sans" w:cs="Open Sans"/>
                <w:sz w:val="17"/>
                <w:szCs w:val="17"/>
              </w:rPr>
              <w:t xml:space="preserve">4.4. Will the action contribute to </w:t>
            </w:r>
            <w:r w:rsidRPr="002E7B0F">
              <w:rPr>
                <w:rFonts w:ascii="Open Sans" w:eastAsia="Open Sans" w:hAnsi="Open Sans" w:cs="Open Sans"/>
                <w:b/>
                <w:sz w:val="17"/>
                <w:szCs w:val="17"/>
              </w:rPr>
              <w:t>strengthening of the value chain</w:t>
            </w:r>
            <w:r w:rsidRPr="002E7B0F">
              <w:rPr>
                <w:rFonts w:ascii="Open Sans" w:eastAsia="Open Sans" w:hAnsi="Open Sans" w:cs="Open Sans"/>
                <w:sz w:val="17"/>
                <w:szCs w:val="17"/>
              </w:rPr>
              <w:t xml:space="preserve"> of the targeted small businesses? To which extent will it affect the position of the targeted small businesses within their value chains? Will it have positive effects on other actors within the value chain?</w:t>
            </w:r>
          </w:p>
        </w:tc>
        <w:tc>
          <w:tcPr>
            <w:tcW w:w="1276" w:type="dxa"/>
          </w:tcPr>
          <w:p w:rsidR="006137CC" w:rsidRPr="002E7B0F" w:rsidRDefault="006137CC" w:rsidP="00D50AE6">
            <w:pPr>
              <w:jc w:val="center"/>
              <w:rPr>
                <w:rFonts w:ascii="Open Sans" w:eastAsia="Open Sans" w:hAnsi="Open Sans" w:cs="Open Sans"/>
                <w:color w:val="FF0000"/>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b/>
                <w:sz w:val="17"/>
                <w:szCs w:val="17"/>
              </w:rPr>
              <w:t>5. Sustainability</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10</w:t>
            </w:r>
          </w:p>
        </w:tc>
      </w:tr>
      <w:tr w:rsidR="006137CC" w:rsidRPr="002E7B0F" w:rsidTr="005D73A1">
        <w:tc>
          <w:tcPr>
            <w:tcW w:w="7479" w:type="dxa"/>
            <w:tcBorders>
              <w:top w:val="single" w:sz="6" w:space="0" w:color="000000"/>
              <w:bottom w:val="single" w:sz="6" w:space="0" w:color="000000"/>
            </w:tcBorders>
          </w:tcPr>
          <w:p w:rsidR="006137CC" w:rsidRPr="002E7B0F" w:rsidRDefault="006137CC" w:rsidP="00851BAC">
            <w:pPr>
              <w:ind w:left="340" w:hanging="340"/>
              <w:jc w:val="both"/>
              <w:rPr>
                <w:rFonts w:ascii="Open Sans" w:eastAsia="Open Sans" w:hAnsi="Open Sans" w:cs="Open Sans"/>
                <w:i/>
                <w:sz w:val="17"/>
                <w:szCs w:val="17"/>
              </w:rPr>
            </w:pPr>
            <w:r w:rsidRPr="002E7B0F">
              <w:rPr>
                <w:rFonts w:ascii="Open Sans" w:eastAsia="Open Sans" w:hAnsi="Open Sans" w:cs="Open Sans"/>
                <w:sz w:val="17"/>
                <w:szCs w:val="17"/>
              </w:rPr>
              <w:t>5.1</w:t>
            </w:r>
            <w:r w:rsidR="00851BAC" w:rsidRPr="002E7B0F">
              <w:rPr>
                <w:rFonts w:ascii="Open Sans" w:eastAsia="Open Sans" w:hAnsi="Open Sans" w:cs="Open Sans"/>
                <w:sz w:val="17"/>
                <w:szCs w:val="17"/>
              </w:rPr>
              <w:t xml:space="preserve"> </w:t>
            </w:r>
            <w:r w:rsidRPr="002E7B0F">
              <w:rPr>
                <w:rFonts w:ascii="Open Sans" w:eastAsia="Open Sans" w:hAnsi="Open Sans" w:cs="Open Sans"/>
                <w:sz w:val="17"/>
                <w:szCs w:val="17"/>
              </w:rPr>
              <w:t>Are the expected results of the proposed action financially sustainable: how will the activities be financed after the project funding ends?</w:t>
            </w:r>
          </w:p>
        </w:tc>
        <w:tc>
          <w:tcPr>
            <w:tcW w:w="1276" w:type="dxa"/>
            <w:tcBorders>
              <w:top w:val="single" w:sz="6" w:space="0" w:color="000000"/>
              <w:bottom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bottom w:val="single" w:sz="6" w:space="0" w:color="000000"/>
            </w:tcBorders>
          </w:tcPr>
          <w:p w:rsidR="006137CC" w:rsidRPr="002E7B0F" w:rsidRDefault="006137CC" w:rsidP="00851BAC">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5.2. Will the project have continued positive effects after it ends? Is there a room for this intervention to lead to greater results? Are there reasonable grounds for expecting extension or expansion of project interventions in the foreseeable future?</w:t>
            </w:r>
          </w:p>
        </w:tc>
        <w:tc>
          <w:tcPr>
            <w:tcW w:w="1276" w:type="dxa"/>
            <w:tcBorders>
              <w:top w:val="single" w:sz="6" w:space="0" w:color="000000"/>
              <w:bottom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5374C8">
            <w:pPr>
              <w:jc w:val="both"/>
              <w:rPr>
                <w:rFonts w:ascii="Open Sans" w:eastAsia="Open Sans" w:hAnsi="Open Sans" w:cs="Open Sans"/>
                <w:sz w:val="17"/>
                <w:szCs w:val="17"/>
              </w:rPr>
            </w:pPr>
            <w:r w:rsidRPr="002E7B0F">
              <w:rPr>
                <w:rFonts w:ascii="Open Sans" w:eastAsia="Open Sans" w:hAnsi="Open Sans" w:cs="Open Sans"/>
                <w:b/>
                <w:sz w:val="17"/>
                <w:szCs w:val="17"/>
              </w:rPr>
              <w:lastRenderedPageBreak/>
              <w:t>6. Budget and cost-effectiveness</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10</w:t>
            </w:r>
          </w:p>
        </w:tc>
      </w:tr>
      <w:tr w:rsidR="006137CC" w:rsidRPr="002E7B0F" w:rsidTr="005D73A1">
        <w:tc>
          <w:tcPr>
            <w:tcW w:w="7479" w:type="dxa"/>
            <w:tcBorders>
              <w:top w:val="single" w:sz="6" w:space="0" w:color="000000"/>
            </w:tcBorders>
          </w:tcPr>
          <w:p w:rsidR="006137CC" w:rsidRPr="002E7B0F" w:rsidRDefault="006137CC" w:rsidP="00851BAC">
            <w:pPr>
              <w:pBdr>
                <w:top w:val="nil"/>
                <w:left w:val="nil"/>
                <w:bottom w:val="nil"/>
                <w:right w:val="nil"/>
                <w:between w:val="nil"/>
              </w:pBd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6.1 Is the ratio between the estimated costs and the expected results </w:t>
            </w:r>
            <w:r w:rsidR="00851BAC" w:rsidRPr="002E7B0F">
              <w:rPr>
                <w:rFonts w:ascii="Open Sans" w:eastAsia="Open Sans" w:hAnsi="Open Sans" w:cs="Open Sans"/>
                <w:sz w:val="17"/>
                <w:szCs w:val="17"/>
              </w:rPr>
              <w:t>satisfactory?</w:t>
            </w:r>
          </w:p>
        </w:tc>
        <w:tc>
          <w:tcPr>
            <w:tcW w:w="1276" w:type="dxa"/>
            <w:tcBorders>
              <w:top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10</w:t>
            </w:r>
          </w:p>
        </w:tc>
      </w:tr>
      <w:tr w:rsidR="006137CC" w:rsidRPr="002E7B0F" w:rsidTr="005D73A1">
        <w:tc>
          <w:tcPr>
            <w:tcW w:w="7479" w:type="dxa"/>
            <w:tcBorders>
              <w:top w:val="single" w:sz="6" w:space="0" w:color="000000"/>
              <w:left w:val="single" w:sz="6" w:space="0" w:color="000000"/>
              <w:bottom w:val="single" w:sz="6" w:space="0" w:color="000000"/>
              <w:right w:val="single" w:sz="6" w:space="0" w:color="000000"/>
            </w:tcBorders>
            <w:shd w:val="clear" w:color="auto" w:fill="C6D9F1"/>
          </w:tcPr>
          <w:p w:rsidR="006137CC" w:rsidRPr="002E7B0F" w:rsidRDefault="006137CC" w:rsidP="005374C8">
            <w:pPr>
              <w:jc w:val="both"/>
              <w:rPr>
                <w:rFonts w:ascii="Open Sans" w:eastAsia="Open Sans" w:hAnsi="Open Sans" w:cs="Open Sans"/>
                <w:b/>
                <w:sz w:val="17"/>
                <w:szCs w:val="17"/>
              </w:rPr>
            </w:pPr>
            <w:r w:rsidRPr="002E7B0F">
              <w:rPr>
                <w:rFonts w:ascii="Open Sans" w:eastAsia="Open Sans" w:hAnsi="Open Sans" w:cs="Open Sans"/>
                <w:b/>
                <w:sz w:val="17"/>
                <w:szCs w:val="17"/>
              </w:rPr>
              <w:t>7. Partnership</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5</w:t>
            </w:r>
          </w:p>
        </w:tc>
      </w:tr>
      <w:tr w:rsidR="006137CC" w:rsidRPr="002E7B0F" w:rsidTr="005D73A1">
        <w:tc>
          <w:tcPr>
            <w:tcW w:w="7479" w:type="dxa"/>
            <w:tcBorders>
              <w:top w:val="single" w:sz="6" w:space="0" w:color="000000"/>
              <w:bottom w:val="single" w:sz="6" w:space="0" w:color="000000"/>
            </w:tcBorders>
          </w:tcPr>
          <w:p w:rsidR="006137CC" w:rsidRPr="002E7B0F" w:rsidRDefault="006137CC" w:rsidP="005374C8">
            <w:pPr>
              <w:ind w:left="340" w:hanging="340"/>
              <w:jc w:val="both"/>
              <w:rPr>
                <w:rFonts w:ascii="Open Sans" w:eastAsia="Open Sans" w:hAnsi="Open Sans" w:cs="Open Sans"/>
                <w:sz w:val="17"/>
                <w:szCs w:val="17"/>
              </w:rPr>
            </w:pPr>
            <w:r w:rsidRPr="002E7B0F">
              <w:rPr>
                <w:rFonts w:ascii="Open Sans" w:eastAsia="Open Sans" w:hAnsi="Open Sans" w:cs="Open Sans"/>
                <w:sz w:val="17"/>
                <w:szCs w:val="17"/>
              </w:rPr>
              <w:t xml:space="preserve">7.1 Does the proposal </w:t>
            </w:r>
            <w:r w:rsidR="00851BAC" w:rsidRPr="002E7B0F">
              <w:rPr>
                <w:rFonts w:ascii="Open Sans" w:eastAsia="Open Sans" w:hAnsi="Open Sans" w:cs="Open Sans"/>
                <w:sz w:val="17"/>
                <w:szCs w:val="17"/>
              </w:rPr>
              <w:t>foresee substantial and formalis</w:t>
            </w:r>
            <w:r w:rsidRPr="002E7B0F">
              <w:rPr>
                <w:rFonts w:ascii="Open Sans" w:eastAsia="Open Sans" w:hAnsi="Open Sans" w:cs="Open Sans"/>
                <w:sz w:val="17"/>
                <w:szCs w:val="17"/>
              </w:rPr>
              <w:t>ed partnership with a relevant institution/organization? Does the partnership clearly define roles and responsibilities of all parties and are they appropriate for the proposed action?</w:t>
            </w:r>
          </w:p>
        </w:tc>
        <w:tc>
          <w:tcPr>
            <w:tcW w:w="1276" w:type="dxa"/>
            <w:tcBorders>
              <w:top w:val="single" w:sz="6" w:space="0" w:color="000000"/>
              <w:bottom w:val="single" w:sz="6" w:space="0" w:color="000000"/>
            </w:tcBorders>
          </w:tcPr>
          <w:p w:rsidR="006137CC" w:rsidRPr="002E7B0F" w:rsidRDefault="006137CC" w:rsidP="00D50AE6">
            <w:pPr>
              <w:jc w:val="center"/>
              <w:rPr>
                <w:rFonts w:ascii="Open Sans" w:eastAsia="Open Sans" w:hAnsi="Open Sans" w:cs="Open Sans"/>
                <w:sz w:val="17"/>
                <w:szCs w:val="17"/>
              </w:rPr>
            </w:pPr>
            <w:r w:rsidRPr="002E7B0F">
              <w:rPr>
                <w:rFonts w:ascii="Open Sans" w:eastAsia="Open Sans" w:hAnsi="Open Sans" w:cs="Open Sans"/>
                <w:sz w:val="17"/>
                <w:szCs w:val="17"/>
              </w:rPr>
              <w:t>5</w:t>
            </w:r>
          </w:p>
        </w:tc>
      </w:tr>
      <w:tr w:rsidR="006137CC" w:rsidRPr="002E7B0F" w:rsidTr="005D73A1">
        <w:tc>
          <w:tcPr>
            <w:tcW w:w="7479" w:type="dxa"/>
            <w:tcBorders>
              <w:top w:val="single" w:sz="6" w:space="0" w:color="000000"/>
              <w:left w:val="single" w:sz="6" w:space="0" w:color="000000"/>
              <w:bottom w:val="single" w:sz="6" w:space="0" w:color="000000"/>
              <w:right w:val="nil"/>
            </w:tcBorders>
            <w:shd w:val="clear" w:color="auto" w:fill="C6D9F1"/>
            <w:vAlign w:val="center"/>
          </w:tcPr>
          <w:p w:rsidR="006137CC" w:rsidRPr="002E7B0F" w:rsidRDefault="006137CC" w:rsidP="005374C8">
            <w:pPr>
              <w:jc w:val="both"/>
              <w:rPr>
                <w:rFonts w:ascii="Open Sans" w:eastAsia="Open Sans" w:hAnsi="Open Sans" w:cs="Open Sans"/>
                <w:b/>
                <w:sz w:val="17"/>
                <w:szCs w:val="17"/>
              </w:rPr>
            </w:pPr>
            <w:r w:rsidRPr="002E7B0F">
              <w:rPr>
                <w:rFonts w:ascii="Open Sans" w:eastAsia="Open Sans" w:hAnsi="Open Sans" w:cs="Open Sans"/>
                <w:b/>
                <w:sz w:val="17"/>
                <w:szCs w:val="17"/>
              </w:rPr>
              <w:t>Maximum total score</w:t>
            </w:r>
          </w:p>
        </w:tc>
        <w:tc>
          <w:tcPr>
            <w:tcW w:w="1276" w:type="dxa"/>
            <w:tcBorders>
              <w:top w:val="single" w:sz="6" w:space="0" w:color="000000"/>
              <w:left w:val="single" w:sz="6" w:space="0" w:color="000000"/>
              <w:bottom w:val="single" w:sz="6" w:space="0" w:color="000000"/>
              <w:right w:val="single" w:sz="6" w:space="0" w:color="000000"/>
            </w:tcBorders>
            <w:shd w:val="clear" w:color="auto" w:fill="C6D9F1"/>
            <w:vAlign w:val="center"/>
          </w:tcPr>
          <w:p w:rsidR="006137CC" w:rsidRPr="002E7B0F" w:rsidRDefault="006137CC" w:rsidP="00D50AE6">
            <w:pPr>
              <w:jc w:val="center"/>
              <w:rPr>
                <w:rFonts w:ascii="Open Sans" w:eastAsia="Open Sans" w:hAnsi="Open Sans" w:cs="Open Sans"/>
                <w:b/>
                <w:sz w:val="17"/>
                <w:szCs w:val="17"/>
              </w:rPr>
            </w:pPr>
            <w:r w:rsidRPr="002E7B0F">
              <w:rPr>
                <w:rFonts w:ascii="Open Sans" w:eastAsia="Open Sans" w:hAnsi="Open Sans" w:cs="Open Sans"/>
                <w:b/>
                <w:sz w:val="17"/>
                <w:szCs w:val="17"/>
              </w:rPr>
              <w:t>100</w:t>
            </w:r>
          </w:p>
        </w:tc>
      </w:tr>
    </w:tbl>
    <w:p w:rsidR="006137CC" w:rsidRPr="005D73A1" w:rsidRDefault="006137CC" w:rsidP="005374C8">
      <w:pPr>
        <w:spacing w:line="240" w:lineRule="auto"/>
        <w:jc w:val="both"/>
        <w:rPr>
          <w:rFonts w:ascii="Open Sans" w:eastAsia="Times New Roman" w:hAnsi="Open Sans" w:cs="Open Sans"/>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Only the applications that have been given a total score of a minimum of 65 points will be considered for the award.</w:t>
      </w: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Foll</w:t>
      </w:r>
      <w:r w:rsidRPr="005D73A1">
        <w:rPr>
          <w:rFonts w:ascii="Open Sans" w:eastAsia="Open Sans" w:hAnsi="Open Sans" w:cs="Open Sans"/>
          <w:color w:val="000000"/>
          <w:sz w:val="20"/>
          <w:szCs w:val="20"/>
          <w:highlight w:val="white"/>
        </w:rPr>
        <w:t>owing the decision to award a grant, the candidate will be offered a contract. By signing the Grant Agreement (Annex VII), the app</w:t>
      </w:r>
      <w:r w:rsidRPr="005D73A1">
        <w:rPr>
          <w:rFonts w:ascii="Open Sans" w:eastAsia="Open Sans" w:hAnsi="Open Sans" w:cs="Open Sans"/>
          <w:color w:val="000000"/>
          <w:sz w:val="20"/>
          <w:szCs w:val="20"/>
        </w:rPr>
        <w:t>licants agree to accept the contractual conditions of the standard grant contract, including applying of the Procurement Manual if the grantee is BSE and which will be provided by the Project to the awarded applicants. The Project would predominantly use grant methodology for implementation of the approved projects.</w:t>
      </w: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12.    Monitoring, reporting and evaluation</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grantees must monitor their own projects and prepare relevant records, including photos, which must be included in all reports.</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The following reports will be expected from the grantee: </w:t>
      </w:r>
    </w:p>
    <w:p w:rsidR="00F74BB0" w:rsidRPr="005D73A1" w:rsidRDefault="00452717" w:rsidP="005374C8">
      <w:pPr>
        <w:numPr>
          <w:ilvl w:val="0"/>
          <w:numId w:val="1"/>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Bi-Monthly progress reports (by the 5</w:t>
      </w:r>
      <w:r w:rsidRPr="005D73A1">
        <w:rPr>
          <w:rFonts w:ascii="Open Sans" w:eastAsia="Open Sans" w:hAnsi="Open Sans" w:cs="Open Sans"/>
          <w:color w:val="000000"/>
          <w:sz w:val="20"/>
          <w:szCs w:val="20"/>
          <w:vertAlign w:val="superscript"/>
        </w:rPr>
        <w:t>th</w:t>
      </w:r>
      <w:r w:rsidRPr="005D73A1">
        <w:rPr>
          <w:rFonts w:ascii="Open Sans" w:eastAsia="Open Sans" w:hAnsi="Open Sans" w:cs="Open Sans"/>
          <w:color w:val="000000"/>
          <w:sz w:val="20"/>
          <w:szCs w:val="20"/>
        </w:rPr>
        <w:t xml:space="preserve"> day of each  second month)</w:t>
      </w:r>
    </w:p>
    <w:p w:rsidR="00F74BB0" w:rsidRPr="005D73A1" w:rsidRDefault="00452717" w:rsidP="005374C8">
      <w:pPr>
        <w:numPr>
          <w:ilvl w:val="0"/>
          <w:numId w:val="1"/>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The milestone report after 80% of the first tranche spent, including financial aspect </w:t>
      </w:r>
    </w:p>
    <w:p w:rsidR="00F74BB0" w:rsidRPr="005D73A1" w:rsidRDefault="00452717" w:rsidP="005374C8">
      <w:pPr>
        <w:numPr>
          <w:ilvl w:val="0"/>
          <w:numId w:val="1"/>
        </w:num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The final report assessing and analysing implemented project, its outputs and outcomes,</w:t>
      </w:r>
      <w:r w:rsidR="003C69BC">
        <w:rPr>
          <w:rFonts w:ascii="Open Sans" w:eastAsia="Open Sans" w:hAnsi="Open Sans" w:cs="Open Sans"/>
          <w:color w:val="000000"/>
          <w:sz w:val="20"/>
          <w:szCs w:val="20"/>
        </w:rPr>
        <w:t xml:space="preserve"> submitted 15 days after finalis</w:t>
      </w:r>
      <w:r w:rsidRPr="005D73A1">
        <w:rPr>
          <w:rFonts w:ascii="Open Sans" w:eastAsia="Open Sans" w:hAnsi="Open Sans" w:cs="Open Sans"/>
          <w:color w:val="000000"/>
          <w:sz w:val="20"/>
          <w:szCs w:val="20"/>
        </w:rPr>
        <w:t>ation of the project. The Final report must include narrative and financial aspects, including photos. These reports will be considered public information.</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b/>
      </w:r>
    </w:p>
    <w:p w:rsidR="002E7B0F" w:rsidRPr="004B3C7F" w:rsidRDefault="00452717" w:rsidP="005374C8">
      <w:pPr>
        <w:spacing w:after="0" w:line="240" w:lineRule="auto"/>
        <w:jc w:val="both"/>
        <w:rPr>
          <w:rFonts w:ascii="Open Sans" w:eastAsia="Open Sans" w:hAnsi="Open Sans" w:cs="Open Sans"/>
          <w:color w:val="000000"/>
          <w:sz w:val="20"/>
          <w:szCs w:val="20"/>
        </w:rPr>
      </w:pPr>
      <w:r w:rsidRPr="005D73A1">
        <w:rPr>
          <w:rFonts w:ascii="Open Sans" w:eastAsia="Open Sans" w:hAnsi="Open Sans" w:cs="Open Sans"/>
          <w:color w:val="000000"/>
          <w:sz w:val="20"/>
          <w:szCs w:val="20"/>
        </w:rPr>
        <w:t xml:space="preserve">“Norway for You - Montenegro” Project will monitor implementation and audit grantees. The grantee can be evaluated at any time during the project implementation and subsequent actions may be taken according to the </w:t>
      </w:r>
      <w:r w:rsidRPr="005D73A1">
        <w:rPr>
          <w:rFonts w:ascii="Open Sans" w:eastAsia="Open Sans" w:hAnsi="Open Sans" w:cs="Open Sans"/>
          <w:noProof/>
          <w:color w:val="000000"/>
          <w:sz w:val="20"/>
          <w:szCs w:val="20"/>
        </w:rPr>
        <w:t>assessment’s</w:t>
      </w:r>
      <w:r w:rsidRPr="005D73A1">
        <w:rPr>
          <w:rFonts w:ascii="Open Sans" w:eastAsia="Open Sans" w:hAnsi="Open Sans" w:cs="Open Sans"/>
          <w:color w:val="000000"/>
          <w:sz w:val="20"/>
          <w:szCs w:val="20"/>
        </w:rPr>
        <w:t xml:space="preserve"> findings. The payment schedule will be linked to the project milestones and findings from the “Norway for You - Montenegro” Project’s verifications visits. </w:t>
      </w:r>
    </w:p>
    <w:p w:rsidR="005D73A1" w:rsidRPr="005D73A1" w:rsidRDefault="005D73A1"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366091"/>
          <w:sz w:val="20"/>
          <w:szCs w:val="20"/>
        </w:rPr>
      </w:pPr>
      <w:r w:rsidRPr="005D73A1">
        <w:rPr>
          <w:rFonts w:ascii="Open Sans" w:eastAsia="Open Sans" w:hAnsi="Open Sans" w:cs="Open Sans"/>
          <w:b/>
          <w:color w:val="366091"/>
          <w:sz w:val="20"/>
          <w:szCs w:val="20"/>
        </w:rPr>
        <w:t>13.   Indicative Timetable </w:t>
      </w:r>
    </w:p>
    <w:p w:rsidR="00F74BB0" w:rsidRPr="005D73A1" w:rsidRDefault="00F74BB0" w:rsidP="005374C8">
      <w:pPr>
        <w:spacing w:after="0" w:line="240" w:lineRule="auto"/>
        <w:jc w:val="both"/>
        <w:rPr>
          <w:rFonts w:ascii="Open Sans" w:eastAsia="Times New Roman" w:hAnsi="Open Sans" w:cs="Open Sans"/>
          <w:sz w:val="20"/>
          <w:szCs w:val="20"/>
        </w:rPr>
      </w:pPr>
    </w:p>
    <w:tbl>
      <w:tblPr>
        <w:tblStyle w:val="a0"/>
        <w:tblW w:w="9335" w:type="dxa"/>
        <w:tblLayout w:type="fixed"/>
        <w:tblLook w:val="0400" w:firstRow="0" w:lastRow="0" w:firstColumn="0" w:lastColumn="0" w:noHBand="0" w:noVBand="1"/>
      </w:tblPr>
      <w:tblGrid>
        <w:gridCol w:w="5225"/>
        <w:gridCol w:w="4110"/>
      </w:tblGrid>
      <w:tr w:rsidR="00F74BB0" w:rsidRPr="005D73A1" w:rsidTr="002E7B0F">
        <w:trPr>
          <w:trHeight w:val="253"/>
        </w:trPr>
        <w:tc>
          <w:tcPr>
            <w:tcW w:w="5225" w:type="dxa"/>
            <w:tcBorders>
              <w:top w:val="single" w:sz="4" w:space="0" w:color="BDD6EE"/>
              <w:left w:val="single" w:sz="4" w:space="0" w:color="BDD6EE"/>
              <w:bottom w:val="single" w:sz="12" w:space="0" w:color="9CC2E5"/>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Stages</w:t>
            </w:r>
          </w:p>
        </w:tc>
        <w:tc>
          <w:tcPr>
            <w:tcW w:w="4110" w:type="dxa"/>
            <w:tcBorders>
              <w:top w:val="single" w:sz="4" w:space="0" w:color="BDD6EE"/>
              <w:left w:val="single" w:sz="4" w:space="0" w:color="BDD6EE"/>
              <w:bottom w:val="single" w:sz="12" w:space="0" w:color="9CC2E5"/>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b/>
                <w:color w:val="000000"/>
                <w:sz w:val="20"/>
                <w:szCs w:val="20"/>
              </w:rPr>
              <w:t>Date and time period</w:t>
            </w:r>
          </w:p>
        </w:tc>
      </w:tr>
      <w:tr w:rsidR="00F74BB0" w:rsidRPr="005D73A1" w:rsidTr="002E7B0F">
        <w:trPr>
          <w:trHeight w:val="253"/>
        </w:trPr>
        <w:tc>
          <w:tcPr>
            <w:tcW w:w="5225" w:type="dxa"/>
            <w:tcBorders>
              <w:top w:val="single" w:sz="12" w:space="0" w:color="9CC2E5"/>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Launching of the Public Call</w:t>
            </w:r>
          </w:p>
        </w:tc>
        <w:tc>
          <w:tcPr>
            <w:tcW w:w="4110" w:type="dxa"/>
            <w:tcBorders>
              <w:top w:val="single" w:sz="12" w:space="0" w:color="9CC2E5"/>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9527EF" w:rsidP="005374C8">
            <w:pPr>
              <w:spacing w:after="0" w:line="240" w:lineRule="auto"/>
              <w:jc w:val="both"/>
              <w:rPr>
                <w:rFonts w:ascii="Open Sans" w:eastAsia="Times New Roman" w:hAnsi="Open Sans" w:cs="Open Sans"/>
                <w:sz w:val="20"/>
                <w:szCs w:val="20"/>
              </w:rPr>
            </w:pPr>
            <w:r>
              <w:rPr>
                <w:rFonts w:ascii="Open Sans" w:eastAsia="Open Sans" w:hAnsi="Open Sans" w:cs="Open Sans"/>
                <w:color w:val="000000"/>
                <w:sz w:val="20"/>
                <w:szCs w:val="20"/>
              </w:rPr>
              <w:t>16</w:t>
            </w:r>
            <w:r w:rsidR="00452717" w:rsidRPr="005D73A1">
              <w:rPr>
                <w:rFonts w:ascii="Open Sans" w:eastAsia="Open Sans" w:hAnsi="Open Sans" w:cs="Open Sans"/>
                <w:color w:val="000000"/>
                <w:sz w:val="20"/>
                <w:szCs w:val="20"/>
              </w:rPr>
              <w:t xml:space="preserve"> October 2019</w:t>
            </w:r>
          </w:p>
        </w:tc>
      </w:tr>
      <w:tr w:rsidR="00F74BB0" w:rsidRPr="005D73A1" w:rsidTr="002E7B0F">
        <w:trPr>
          <w:trHeight w:val="253"/>
        </w:trPr>
        <w:tc>
          <w:tcPr>
            <w:tcW w:w="5225"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Info Session for the Call</w:t>
            </w:r>
          </w:p>
        </w:tc>
        <w:tc>
          <w:tcPr>
            <w:tcW w:w="4110"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9527EF" w:rsidP="005374C8">
            <w:pPr>
              <w:spacing w:after="0" w:line="240" w:lineRule="auto"/>
              <w:jc w:val="both"/>
              <w:rPr>
                <w:rFonts w:ascii="Open Sans" w:eastAsia="Times New Roman" w:hAnsi="Open Sans" w:cs="Open Sans"/>
                <w:sz w:val="20"/>
                <w:szCs w:val="20"/>
              </w:rPr>
            </w:pPr>
            <w:r>
              <w:rPr>
                <w:rFonts w:ascii="Open Sans" w:eastAsia="Open Sans" w:hAnsi="Open Sans" w:cs="Open Sans"/>
                <w:color w:val="000000"/>
                <w:sz w:val="20"/>
                <w:szCs w:val="20"/>
              </w:rPr>
              <w:t>28 October – 1 November</w:t>
            </w:r>
            <w:r w:rsidR="00452717" w:rsidRPr="005D73A1">
              <w:rPr>
                <w:rFonts w:ascii="Open Sans" w:eastAsia="Open Sans" w:hAnsi="Open Sans" w:cs="Open Sans"/>
                <w:color w:val="000000"/>
                <w:sz w:val="20"/>
                <w:szCs w:val="20"/>
              </w:rPr>
              <w:t xml:space="preserve"> 2019</w:t>
            </w:r>
          </w:p>
        </w:tc>
      </w:tr>
      <w:tr w:rsidR="00F74BB0" w:rsidRPr="005D73A1" w:rsidTr="002E7B0F">
        <w:trPr>
          <w:trHeight w:val="253"/>
        </w:trPr>
        <w:tc>
          <w:tcPr>
            <w:tcW w:w="5225"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Deadline for Submission of Applications </w:t>
            </w:r>
          </w:p>
        </w:tc>
        <w:tc>
          <w:tcPr>
            <w:tcW w:w="4110"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30 November 2019</w:t>
            </w:r>
          </w:p>
        </w:tc>
      </w:tr>
      <w:tr w:rsidR="00F74BB0" w:rsidRPr="005D73A1" w:rsidTr="002E7B0F">
        <w:trPr>
          <w:trHeight w:val="238"/>
        </w:trPr>
        <w:tc>
          <w:tcPr>
            <w:tcW w:w="5225"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Information on Evaluation Results</w:t>
            </w:r>
          </w:p>
        </w:tc>
        <w:tc>
          <w:tcPr>
            <w:tcW w:w="4110"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Three weeks after the deadline</w:t>
            </w:r>
          </w:p>
        </w:tc>
      </w:tr>
      <w:tr w:rsidR="00F74BB0" w:rsidRPr="005D73A1" w:rsidTr="002E7B0F">
        <w:trPr>
          <w:trHeight w:val="253"/>
        </w:trPr>
        <w:tc>
          <w:tcPr>
            <w:tcW w:w="5225"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Signing of Agreement</w:t>
            </w:r>
          </w:p>
        </w:tc>
        <w:tc>
          <w:tcPr>
            <w:tcW w:w="4110" w:type="dxa"/>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tcPr>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December 2019 - January  2020</w:t>
            </w:r>
          </w:p>
        </w:tc>
      </w:tr>
    </w:tbl>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before="40" w:after="0" w:line="240" w:lineRule="auto"/>
        <w:jc w:val="both"/>
        <w:rPr>
          <w:rFonts w:ascii="Open Sans" w:eastAsia="Open Sans" w:hAnsi="Open Sans" w:cs="Open Sans"/>
          <w:b/>
          <w:color w:val="000000"/>
          <w:sz w:val="20"/>
          <w:szCs w:val="20"/>
        </w:rPr>
      </w:pPr>
      <w:r w:rsidRPr="005D73A1">
        <w:rPr>
          <w:rFonts w:ascii="Open Sans" w:eastAsia="Open Sans" w:hAnsi="Open Sans" w:cs="Open Sans"/>
          <w:b/>
          <w:color w:val="366091"/>
          <w:sz w:val="20"/>
          <w:szCs w:val="20"/>
        </w:rPr>
        <w:t>14.   Annexes</w:t>
      </w:r>
      <w:r w:rsidRPr="005D73A1">
        <w:rPr>
          <w:rFonts w:ascii="Open Sans" w:eastAsia="Open Sans" w:hAnsi="Open Sans" w:cs="Open Sans"/>
          <w:b/>
          <w:color w:val="000000"/>
          <w:sz w:val="20"/>
          <w:szCs w:val="20"/>
        </w:rPr>
        <w:t> </w:t>
      </w:r>
    </w:p>
    <w:p w:rsidR="00F74BB0" w:rsidRPr="005D73A1" w:rsidRDefault="00F74BB0" w:rsidP="005374C8">
      <w:pPr>
        <w:spacing w:before="40" w:after="0" w:line="240" w:lineRule="auto"/>
        <w:jc w:val="both"/>
        <w:rPr>
          <w:rFonts w:ascii="Open Sans" w:eastAsia="Open Sans" w:hAnsi="Open Sans" w:cs="Open Sans"/>
          <w:b/>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b/>
          <w:smallCaps/>
          <w:color w:val="366091"/>
          <w:sz w:val="20"/>
          <w:szCs w:val="20"/>
        </w:rPr>
        <w:t>Documents to be completed</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Annex I:</w:t>
      </w:r>
      <w:r w:rsidRPr="005D73A1">
        <w:rPr>
          <w:rFonts w:ascii="Open Sans" w:eastAsia="Open Sans" w:hAnsi="Open Sans" w:cs="Open Sans"/>
          <w:color w:val="000000"/>
          <w:sz w:val="20"/>
          <w:szCs w:val="20"/>
        </w:rPr>
        <w:tab/>
      </w:r>
      <w:r w:rsidRPr="005D73A1">
        <w:rPr>
          <w:rFonts w:ascii="Open Sans" w:eastAsia="Open Sans" w:hAnsi="Open Sans" w:cs="Open Sans"/>
          <w:color w:val="000000"/>
          <w:sz w:val="20"/>
          <w:szCs w:val="20"/>
        </w:rPr>
        <w:tab/>
        <w:t>Grant Application Form</w:t>
      </w:r>
    </w:p>
    <w:p w:rsidR="00F74BB0" w:rsidRPr="005D73A1" w:rsidRDefault="009679D7" w:rsidP="005374C8">
      <w:pPr>
        <w:spacing w:after="0" w:line="240" w:lineRule="auto"/>
        <w:jc w:val="both"/>
        <w:rPr>
          <w:rFonts w:ascii="Open Sans" w:eastAsia="Times New Roman" w:hAnsi="Open Sans" w:cs="Open Sans"/>
          <w:sz w:val="20"/>
          <w:szCs w:val="20"/>
        </w:rPr>
      </w:pPr>
      <w:r>
        <w:rPr>
          <w:rFonts w:ascii="Open Sans" w:eastAsia="Open Sans" w:hAnsi="Open Sans" w:cs="Open Sans"/>
          <w:color w:val="000000"/>
          <w:sz w:val="20"/>
          <w:szCs w:val="20"/>
        </w:rPr>
        <w:t xml:space="preserve">Annex II: </w:t>
      </w:r>
      <w:r>
        <w:rPr>
          <w:rFonts w:ascii="Open Sans" w:eastAsia="Open Sans" w:hAnsi="Open Sans" w:cs="Open Sans"/>
          <w:color w:val="000000"/>
          <w:sz w:val="20"/>
          <w:szCs w:val="20"/>
        </w:rPr>
        <w:tab/>
      </w:r>
      <w:r w:rsidR="00452717" w:rsidRPr="005D73A1">
        <w:rPr>
          <w:rFonts w:ascii="Open Sans" w:eastAsia="Open Sans" w:hAnsi="Open Sans" w:cs="Open Sans"/>
          <w:color w:val="000000"/>
          <w:sz w:val="20"/>
          <w:szCs w:val="20"/>
        </w:rPr>
        <w:t>Project Budget</w:t>
      </w:r>
      <w:r w:rsidR="00452717" w:rsidRPr="005D73A1">
        <w:rPr>
          <w:rFonts w:ascii="Open Sans" w:eastAsia="Open Sans" w:hAnsi="Open Sans" w:cs="Open Sans"/>
          <w:sz w:val="20"/>
          <w:szCs w:val="20"/>
        </w:rPr>
        <w:t xml:space="preserve"> </w:t>
      </w:r>
      <w:r w:rsidR="00452717" w:rsidRPr="005D73A1">
        <w:rPr>
          <w:rFonts w:ascii="Open Sans" w:eastAsia="Open Sans" w:hAnsi="Open Sans" w:cs="Open Sans"/>
          <w:color w:val="000000"/>
          <w:sz w:val="20"/>
          <w:szCs w:val="20"/>
        </w:rPr>
        <w:t xml:space="preserve">including Sources of funding </w:t>
      </w:r>
    </w:p>
    <w:p w:rsidR="00F74BB0" w:rsidRPr="005D73A1" w:rsidRDefault="009679D7" w:rsidP="005374C8">
      <w:pPr>
        <w:spacing w:after="0" w:line="240" w:lineRule="auto"/>
        <w:jc w:val="both"/>
        <w:rPr>
          <w:rFonts w:ascii="Open Sans" w:eastAsia="Times New Roman" w:hAnsi="Open Sans" w:cs="Open Sans"/>
          <w:sz w:val="20"/>
          <w:szCs w:val="20"/>
        </w:rPr>
      </w:pPr>
      <w:r>
        <w:rPr>
          <w:rFonts w:ascii="Open Sans" w:eastAsia="Open Sans" w:hAnsi="Open Sans" w:cs="Open Sans"/>
          <w:color w:val="000000"/>
          <w:sz w:val="20"/>
          <w:szCs w:val="20"/>
        </w:rPr>
        <w:t>Annex III:</w:t>
      </w:r>
      <w:r>
        <w:rPr>
          <w:rFonts w:ascii="Open Sans" w:eastAsia="Open Sans" w:hAnsi="Open Sans" w:cs="Open Sans"/>
          <w:color w:val="000000"/>
          <w:sz w:val="20"/>
          <w:szCs w:val="20"/>
        </w:rPr>
        <w:tab/>
      </w:r>
      <w:r w:rsidRPr="005D73A1">
        <w:rPr>
          <w:rFonts w:ascii="Open Sans" w:eastAsia="Open Sans" w:hAnsi="Open Sans" w:cs="Open Sans"/>
          <w:color w:val="000000"/>
          <w:sz w:val="20"/>
          <w:szCs w:val="20"/>
        </w:rPr>
        <w:t>Applicant</w:t>
      </w:r>
      <w:r>
        <w:rPr>
          <w:rFonts w:ascii="Open Sans" w:eastAsia="Open Sans" w:hAnsi="Open Sans" w:cs="Open Sans"/>
          <w:color w:val="000000"/>
          <w:sz w:val="20"/>
          <w:szCs w:val="20"/>
        </w:rPr>
        <w:t>s’</w:t>
      </w:r>
      <w:r w:rsidRPr="005D73A1">
        <w:rPr>
          <w:rFonts w:ascii="Open Sans" w:eastAsia="Open Sans" w:hAnsi="Open Sans" w:cs="Open Sans"/>
          <w:color w:val="000000"/>
          <w:sz w:val="20"/>
          <w:szCs w:val="20"/>
        </w:rPr>
        <w:t xml:space="preserve"> </w:t>
      </w:r>
      <w:r w:rsidR="00382A28">
        <w:rPr>
          <w:rFonts w:ascii="Open Sans" w:eastAsia="Open Sans" w:hAnsi="Open Sans" w:cs="Open Sans"/>
          <w:color w:val="000000"/>
          <w:sz w:val="20"/>
          <w:szCs w:val="20"/>
        </w:rPr>
        <w:t>Fact</w:t>
      </w:r>
      <w:r>
        <w:rPr>
          <w:rFonts w:ascii="Open Sans" w:eastAsia="Open Sans" w:hAnsi="Open Sans" w:cs="Open Sans"/>
          <w:color w:val="000000"/>
          <w:sz w:val="20"/>
          <w:szCs w:val="20"/>
        </w:rPr>
        <w:t xml:space="preserve">sheet </w:t>
      </w:r>
    </w:p>
    <w:p w:rsidR="003C69BC" w:rsidRDefault="009679D7" w:rsidP="005374C8">
      <w:pP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Annex IV: </w:t>
      </w:r>
      <w:r>
        <w:rPr>
          <w:rFonts w:ascii="Open Sans" w:eastAsia="Open Sans" w:hAnsi="Open Sans" w:cs="Open Sans"/>
          <w:color w:val="000000"/>
          <w:sz w:val="20"/>
          <w:szCs w:val="20"/>
        </w:rPr>
        <w:tab/>
      </w:r>
      <w:r w:rsidR="00452717" w:rsidRPr="005D73A1">
        <w:rPr>
          <w:rFonts w:ascii="Open Sans" w:eastAsia="Open Sans" w:hAnsi="Open Sans" w:cs="Open Sans"/>
          <w:color w:val="000000"/>
          <w:sz w:val="20"/>
          <w:szCs w:val="20"/>
        </w:rPr>
        <w:t xml:space="preserve">Statement of the Applicant on the truthfulness of the data and fulfilment of                                                 </w:t>
      </w:r>
      <w:r w:rsidR="00452717" w:rsidRPr="003C69BC">
        <w:rPr>
          <w:rFonts w:ascii="Open Sans" w:eastAsia="Open Sans" w:hAnsi="Open Sans" w:cs="Open Sans"/>
          <w:color w:val="FFFFFF" w:themeColor="background1"/>
          <w:sz w:val="20"/>
          <w:szCs w:val="20"/>
        </w:rPr>
        <w:t>l</w:t>
      </w:r>
      <w:r w:rsidR="003C69BC" w:rsidRPr="003C69BC">
        <w:rPr>
          <w:rFonts w:ascii="Open Sans" w:eastAsia="Open Sans" w:hAnsi="Open Sans" w:cs="Open Sans"/>
          <w:color w:val="FFFFFF" w:themeColor="background1"/>
          <w:sz w:val="20"/>
          <w:szCs w:val="20"/>
        </w:rPr>
        <w:t xml:space="preserve">   </w:t>
      </w:r>
      <w:r w:rsidR="003C69BC">
        <w:rPr>
          <w:rFonts w:ascii="Open Sans" w:eastAsia="Open Sans" w:hAnsi="Open Sans" w:cs="Open Sans"/>
          <w:color w:val="000000"/>
          <w:sz w:val="20"/>
          <w:szCs w:val="20"/>
        </w:rPr>
        <w:t xml:space="preserve">                                      </w:t>
      </w:r>
      <w:r w:rsidR="003C69BC" w:rsidRPr="005D73A1">
        <w:rPr>
          <w:rFonts w:ascii="Open Sans" w:eastAsia="Open Sans" w:hAnsi="Open Sans" w:cs="Open Sans"/>
          <w:color w:val="000000"/>
          <w:sz w:val="20"/>
          <w:szCs w:val="20"/>
        </w:rPr>
        <w:t>the requirements of the Cal</w:t>
      </w:r>
      <w:r w:rsidR="003C69BC">
        <w:rPr>
          <w:rFonts w:ascii="Open Sans" w:eastAsia="Open Sans" w:hAnsi="Open Sans" w:cs="Open Sans"/>
          <w:color w:val="000000"/>
          <w:sz w:val="20"/>
          <w:szCs w:val="20"/>
        </w:rPr>
        <w:t>l</w:t>
      </w:r>
    </w:p>
    <w:p w:rsidR="00F74BB0" w:rsidRPr="005D73A1" w:rsidRDefault="00452717" w:rsidP="005374C8">
      <w:pPr>
        <w:spacing w:after="0" w:line="240" w:lineRule="auto"/>
        <w:jc w:val="both"/>
        <w:rPr>
          <w:rFonts w:ascii="Open Sans" w:eastAsia="Open Sans" w:hAnsi="Open Sans" w:cs="Open Sans"/>
          <w:sz w:val="20"/>
          <w:szCs w:val="20"/>
        </w:rPr>
      </w:pPr>
      <w:r w:rsidRPr="005D73A1">
        <w:rPr>
          <w:rFonts w:ascii="Open Sans" w:eastAsia="Open Sans" w:hAnsi="Open Sans" w:cs="Open Sans"/>
          <w:sz w:val="20"/>
          <w:szCs w:val="20"/>
        </w:rPr>
        <w:t>An</w:t>
      </w:r>
      <w:r w:rsidR="009679D7">
        <w:rPr>
          <w:rFonts w:ascii="Open Sans" w:eastAsia="Open Sans" w:hAnsi="Open Sans" w:cs="Open Sans"/>
          <w:sz w:val="20"/>
          <w:szCs w:val="20"/>
        </w:rPr>
        <w:t xml:space="preserve">nex V:              </w:t>
      </w:r>
      <w:r w:rsidRPr="005D73A1">
        <w:rPr>
          <w:rFonts w:ascii="Open Sans" w:eastAsia="Open Sans" w:hAnsi="Open Sans" w:cs="Open Sans"/>
          <w:sz w:val="20"/>
          <w:szCs w:val="20"/>
        </w:rPr>
        <w:t>Statement</w:t>
      </w:r>
      <w:r w:rsidRPr="005D73A1">
        <w:rPr>
          <w:rFonts w:ascii="Open Sans" w:eastAsia="Open Sans" w:hAnsi="Open Sans" w:cs="Open Sans"/>
          <w:b/>
          <w:sz w:val="20"/>
          <w:szCs w:val="20"/>
        </w:rPr>
        <w:t xml:space="preserve"> </w:t>
      </w:r>
      <w:r w:rsidRPr="005D73A1">
        <w:rPr>
          <w:rFonts w:ascii="Open Sans" w:eastAsia="Open Sans" w:hAnsi="Open Sans" w:cs="Open Sans"/>
          <w:sz w:val="20"/>
          <w:szCs w:val="20"/>
        </w:rPr>
        <w:t>of the Partner Organisation</w:t>
      </w:r>
    </w:p>
    <w:p w:rsidR="00F74BB0" w:rsidRPr="005D73A1" w:rsidRDefault="009679D7" w:rsidP="005374C8">
      <w:pPr>
        <w:spacing w:after="0" w:line="240" w:lineRule="auto"/>
        <w:jc w:val="both"/>
        <w:rPr>
          <w:rFonts w:ascii="Open Sans" w:eastAsia="Times New Roman" w:hAnsi="Open Sans" w:cs="Open Sans"/>
          <w:sz w:val="20"/>
          <w:szCs w:val="20"/>
        </w:rPr>
      </w:pPr>
      <w:r>
        <w:rPr>
          <w:rFonts w:ascii="Open Sans" w:eastAsia="Open Sans" w:hAnsi="Open Sans" w:cs="Open Sans"/>
          <w:color w:val="000000"/>
          <w:sz w:val="20"/>
          <w:szCs w:val="20"/>
        </w:rPr>
        <w:t xml:space="preserve">Annex VI: </w:t>
      </w:r>
      <w:r>
        <w:rPr>
          <w:rFonts w:ascii="Open Sans" w:eastAsia="Open Sans" w:hAnsi="Open Sans" w:cs="Open Sans"/>
          <w:color w:val="000000"/>
          <w:sz w:val="20"/>
          <w:szCs w:val="20"/>
        </w:rPr>
        <w:tab/>
        <w:t xml:space="preserve"> </w:t>
      </w:r>
      <w:r w:rsidR="00452717" w:rsidRPr="005D73A1">
        <w:rPr>
          <w:rFonts w:ascii="Open Sans" w:eastAsia="Open Sans" w:hAnsi="Open Sans" w:cs="Open Sans"/>
          <w:color w:val="000000"/>
          <w:sz w:val="20"/>
          <w:szCs w:val="20"/>
        </w:rPr>
        <w:t xml:space="preserve">Letter of Participation </w:t>
      </w:r>
      <w:r w:rsidR="00452717" w:rsidRPr="005D73A1">
        <w:rPr>
          <w:rFonts w:ascii="Open Sans" w:eastAsia="Open Sans" w:hAnsi="Open Sans" w:cs="Open Sans"/>
          <w:sz w:val="20"/>
          <w:szCs w:val="20"/>
        </w:rPr>
        <w:t>/</w:t>
      </w:r>
      <w:r w:rsidR="00452717" w:rsidRPr="005D73A1">
        <w:rPr>
          <w:rFonts w:ascii="Open Sans" w:eastAsia="Open Sans" w:hAnsi="Open Sans" w:cs="Open Sans"/>
          <w:color w:val="000000"/>
          <w:sz w:val="20"/>
          <w:szCs w:val="20"/>
        </w:rPr>
        <w:t xml:space="preserve"> Commitment </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Annex VII:</w:t>
      </w:r>
      <w:r w:rsidRPr="005D73A1">
        <w:rPr>
          <w:rFonts w:ascii="Open Sans" w:eastAsia="Open Sans" w:hAnsi="Open Sans" w:cs="Open Sans"/>
          <w:color w:val="000000"/>
          <w:sz w:val="20"/>
          <w:szCs w:val="20"/>
        </w:rPr>
        <w:tab/>
      </w:r>
      <w:r w:rsidR="009679D7">
        <w:rPr>
          <w:rFonts w:ascii="Open Sans" w:eastAsia="Open Sans" w:hAnsi="Open Sans" w:cs="Open Sans"/>
          <w:color w:val="000000"/>
          <w:sz w:val="20"/>
          <w:szCs w:val="20"/>
        </w:rPr>
        <w:t xml:space="preserve"> </w:t>
      </w:r>
      <w:r w:rsidRPr="005D73A1">
        <w:rPr>
          <w:rFonts w:ascii="Open Sans" w:eastAsia="Open Sans" w:hAnsi="Open Sans" w:cs="Open Sans"/>
          <w:color w:val="000000"/>
          <w:sz w:val="20"/>
          <w:szCs w:val="20"/>
        </w:rPr>
        <w:t>Application Checklist</w:t>
      </w:r>
    </w:p>
    <w:p w:rsidR="00F74BB0" w:rsidRPr="005D73A1" w:rsidRDefault="00F74BB0" w:rsidP="005374C8">
      <w:pPr>
        <w:spacing w:after="0" w:line="240" w:lineRule="auto"/>
        <w:jc w:val="both"/>
        <w:rPr>
          <w:rFonts w:ascii="Open Sans" w:eastAsia="Times New Roman" w:hAnsi="Open Sans" w:cs="Open Sans"/>
          <w:sz w:val="20"/>
          <w:szCs w:val="20"/>
        </w:rPr>
      </w:pPr>
    </w:p>
    <w:p w:rsidR="00F74BB0" w:rsidRPr="005D73A1" w:rsidRDefault="00452717" w:rsidP="005374C8">
      <w:pPr>
        <w:spacing w:line="240" w:lineRule="auto"/>
        <w:jc w:val="both"/>
        <w:rPr>
          <w:rFonts w:ascii="Open Sans" w:eastAsia="Times New Roman" w:hAnsi="Open Sans" w:cs="Open Sans"/>
          <w:sz w:val="20"/>
          <w:szCs w:val="20"/>
        </w:rPr>
      </w:pPr>
      <w:r w:rsidRPr="005D73A1">
        <w:rPr>
          <w:rFonts w:ascii="Open Sans" w:eastAsia="Open Sans" w:hAnsi="Open Sans" w:cs="Open Sans"/>
          <w:b/>
          <w:smallCaps/>
          <w:color w:val="366091"/>
          <w:sz w:val="20"/>
          <w:szCs w:val="20"/>
        </w:rPr>
        <w:t>Documents for information</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Annex VIII:</w:t>
      </w:r>
      <w:r w:rsidRPr="005D73A1">
        <w:rPr>
          <w:rFonts w:ascii="Open Sans" w:eastAsia="Open Sans" w:hAnsi="Open Sans" w:cs="Open Sans"/>
          <w:color w:val="000000"/>
          <w:sz w:val="20"/>
          <w:szCs w:val="20"/>
        </w:rPr>
        <w:tab/>
      </w:r>
      <w:r w:rsidRPr="005D73A1">
        <w:rPr>
          <w:rFonts w:ascii="Open Sans" w:eastAsia="Open Sans" w:hAnsi="Open Sans" w:cs="Open Sans"/>
          <w:color w:val="000000"/>
          <w:sz w:val="20"/>
          <w:szCs w:val="20"/>
        </w:rPr>
        <w:tab/>
        <w:t>The list of mandatory support documents for submission</w:t>
      </w:r>
    </w:p>
    <w:p w:rsidR="00F74BB0" w:rsidRPr="005D73A1" w:rsidRDefault="00452717" w:rsidP="005374C8">
      <w:pPr>
        <w:spacing w:after="0" w:line="240" w:lineRule="auto"/>
        <w:jc w:val="both"/>
        <w:rPr>
          <w:rFonts w:ascii="Open Sans" w:eastAsia="Times New Roman" w:hAnsi="Open Sans" w:cs="Open Sans"/>
          <w:sz w:val="20"/>
          <w:szCs w:val="20"/>
        </w:rPr>
      </w:pPr>
      <w:r w:rsidRPr="005D73A1">
        <w:rPr>
          <w:rFonts w:ascii="Open Sans" w:eastAsia="Open Sans" w:hAnsi="Open Sans" w:cs="Open Sans"/>
          <w:color w:val="000000"/>
          <w:sz w:val="20"/>
          <w:szCs w:val="20"/>
        </w:rPr>
        <w:t xml:space="preserve">Annex </w:t>
      </w:r>
      <w:r w:rsidRPr="005D73A1">
        <w:rPr>
          <w:rFonts w:ascii="Open Sans" w:eastAsia="Open Sans" w:hAnsi="Open Sans" w:cs="Open Sans"/>
          <w:sz w:val="20"/>
          <w:szCs w:val="20"/>
        </w:rPr>
        <w:t>IX</w:t>
      </w:r>
      <w:r w:rsidRPr="005D73A1">
        <w:rPr>
          <w:rFonts w:ascii="Open Sans" w:eastAsia="Open Sans" w:hAnsi="Open Sans" w:cs="Open Sans"/>
          <w:color w:val="000000"/>
          <w:sz w:val="20"/>
          <w:szCs w:val="20"/>
        </w:rPr>
        <w:t xml:space="preserve">: </w:t>
      </w:r>
      <w:r w:rsidRPr="005D73A1">
        <w:rPr>
          <w:rFonts w:ascii="Open Sans" w:eastAsia="Open Sans" w:hAnsi="Open Sans" w:cs="Open Sans"/>
          <w:color w:val="000000"/>
          <w:sz w:val="20"/>
          <w:szCs w:val="20"/>
        </w:rPr>
        <w:tab/>
      </w:r>
      <w:r w:rsidRPr="005D73A1">
        <w:rPr>
          <w:rFonts w:ascii="Open Sans" w:eastAsia="Open Sans" w:hAnsi="Open Sans" w:cs="Open Sans"/>
          <w:color w:val="000000"/>
          <w:sz w:val="20"/>
          <w:szCs w:val="20"/>
        </w:rPr>
        <w:tab/>
        <w:t>UNOPS Grant Support Agreement template (not to be filled)</w:t>
      </w:r>
    </w:p>
    <w:p w:rsidR="00F74BB0" w:rsidRPr="005D73A1" w:rsidRDefault="00452717" w:rsidP="005374C8">
      <w:pPr>
        <w:spacing w:after="0" w:line="240" w:lineRule="auto"/>
        <w:jc w:val="both"/>
        <w:rPr>
          <w:rFonts w:ascii="Open Sans" w:hAnsi="Open Sans" w:cs="Open Sans"/>
          <w:sz w:val="20"/>
          <w:szCs w:val="20"/>
        </w:rPr>
      </w:pPr>
      <w:bookmarkStart w:id="2" w:name="_heading=h.gjdgxs" w:colFirst="0" w:colLast="0"/>
      <w:bookmarkEnd w:id="2"/>
      <w:r w:rsidRPr="005D73A1">
        <w:rPr>
          <w:rFonts w:ascii="Open Sans" w:eastAsia="Times New Roman" w:hAnsi="Open Sans" w:cs="Open Sans"/>
          <w:sz w:val="20"/>
          <w:szCs w:val="20"/>
        </w:rPr>
        <w:br/>
      </w:r>
      <w:r w:rsidRPr="005D73A1">
        <w:rPr>
          <w:rFonts w:ascii="Open Sans" w:eastAsia="Times New Roman" w:hAnsi="Open Sans" w:cs="Open Sans"/>
          <w:sz w:val="20"/>
          <w:szCs w:val="20"/>
        </w:rPr>
        <w:br/>
      </w:r>
    </w:p>
    <w:sectPr w:rsidR="00F74BB0" w:rsidRPr="005D73A1">
      <w:headerReference w:type="even" r:id="rId10"/>
      <w:headerReference w:type="default" r:id="rId11"/>
      <w:footerReference w:type="even" r:id="rId12"/>
      <w:footerReference w:type="default" r:id="rId13"/>
      <w:headerReference w:type="first" r:id="rId14"/>
      <w:footerReference w:type="first" r:id="rId15"/>
      <w:pgSz w:w="11907" w:h="16839"/>
      <w:pgMar w:top="1440" w:right="1275" w:bottom="1440" w:left="127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4E" w:rsidRDefault="0031774E">
      <w:pPr>
        <w:spacing w:after="0" w:line="240" w:lineRule="auto"/>
      </w:pPr>
      <w:r>
        <w:separator/>
      </w:r>
    </w:p>
  </w:endnote>
  <w:endnote w:type="continuationSeparator" w:id="0">
    <w:p w:rsidR="0031774E" w:rsidRDefault="0031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Arial Nova Con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B0" w:rsidRDefault="00F74B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50323"/>
      <w:docPartObj>
        <w:docPartGallery w:val="Page Numbers (Bottom of Page)"/>
        <w:docPartUnique/>
      </w:docPartObj>
    </w:sdtPr>
    <w:sdtEndPr>
      <w:rPr>
        <w:noProof/>
      </w:rPr>
    </w:sdtEndPr>
    <w:sdtContent>
      <w:p w:rsidR="00755933" w:rsidRDefault="00755933">
        <w:pPr>
          <w:pStyle w:val="Footer"/>
          <w:jc w:val="right"/>
        </w:pPr>
        <w:r>
          <w:fldChar w:fldCharType="begin"/>
        </w:r>
        <w:r>
          <w:instrText xml:space="preserve"> PAGE   \* MERGEFORMAT </w:instrText>
        </w:r>
        <w:r>
          <w:fldChar w:fldCharType="separate"/>
        </w:r>
        <w:r w:rsidR="00372F23">
          <w:rPr>
            <w:noProof/>
          </w:rPr>
          <w:t>8</w:t>
        </w:r>
        <w:r>
          <w:rPr>
            <w:noProof/>
          </w:rPr>
          <w:fldChar w:fldCharType="end"/>
        </w:r>
      </w:p>
    </w:sdtContent>
  </w:sdt>
  <w:p w:rsidR="00F74BB0" w:rsidRDefault="00F74BB0">
    <w:pPr>
      <w:pBdr>
        <w:top w:val="nil"/>
        <w:left w:val="nil"/>
        <w:bottom w:val="nil"/>
        <w:right w:val="nil"/>
        <w:between w:val="nil"/>
      </w:pBdr>
      <w:tabs>
        <w:tab w:val="center" w:pos="4680"/>
        <w:tab w:val="right" w:pos="9360"/>
      </w:tabs>
      <w:spacing w:after="0" w:line="240" w:lineRule="auto"/>
      <w:ind w:hanging="1276"/>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B0" w:rsidRDefault="00F74B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4E" w:rsidRDefault="0031774E">
      <w:pPr>
        <w:spacing w:after="0" w:line="240" w:lineRule="auto"/>
      </w:pPr>
      <w:r>
        <w:separator/>
      </w:r>
    </w:p>
  </w:footnote>
  <w:footnote w:type="continuationSeparator" w:id="0">
    <w:p w:rsidR="0031774E" w:rsidRDefault="0031774E">
      <w:pPr>
        <w:spacing w:after="0" w:line="240" w:lineRule="auto"/>
      </w:pPr>
      <w:r>
        <w:continuationSeparator/>
      </w:r>
    </w:p>
  </w:footnote>
  <w:footnote w:id="1">
    <w:p w:rsidR="006137CC" w:rsidRDefault="006137CC" w:rsidP="006137CC">
      <w:pPr>
        <w:spacing w:after="0" w:line="240" w:lineRule="auto"/>
        <w:jc w:val="both"/>
        <w:rPr>
          <w:rFonts w:ascii="Open Sans" w:eastAsia="Open Sans" w:hAnsi="Open Sans" w:cs="Open Sans"/>
          <w:sz w:val="20"/>
          <w:szCs w:val="20"/>
        </w:rPr>
      </w:pPr>
      <w:r>
        <w:rPr>
          <w:rStyle w:val="FootnoteReference"/>
        </w:rPr>
        <w:footnoteRef/>
      </w:r>
      <w:r>
        <w:t xml:space="preserve"> </w:t>
      </w:r>
      <w:r>
        <w:rPr>
          <w:rFonts w:ascii="Open Sans" w:eastAsia="Open Sans" w:hAnsi="Open Sans" w:cs="Open Sans"/>
          <w:sz w:val="16"/>
          <w:szCs w:val="16"/>
        </w:rPr>
        <w:t xml:space="preserve">According to the Rulebook on Local Self-government development index the following municipalities are categorized as 16 least developed municipalities in Montenegro,: </w:t>
      </w:r>
      <w:proofErr w:type="spellStart"/>
      <w:r>
        <w:rPr>
          <w:rFonts w:ascii="Open Sans" w:eastAsia="Open Sans" w:hAnsi="Open Sans" w:cs="Open Sans"/>
          <w:sz w:val="16"/>
          <w:szCs w:val="16"/>
        </w:rPr>
        <w:t>Andrijevica</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Berane</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Bijelo</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Polje</w:t>
      </w:r>
      <w:proofErr w:type="spellEnd"/>
      <w:r>
        <w:rPr>
          <w:rFonts w:ascii="Open Sans" w:eastAsia="Open Sans" w:hAnsi="Open Sans" w:cs="Open Sans"/>
          <w:sz w:val="16"/>
          <w:szCs w:val="16"/>
        </w:rPr>
        <w:t xml:space="preserve">, Cetinje, </w:t>
      </w:r>
      <w:proofErr w:type="spellStart"/>
      <w:r>
        <w:rPr>
          <w:rFonts w:ascii="Open Sans" w:eastAsia="Open Sans" w:hAnsi="Open Sans" w:cs="Open Sans"/>
          <w:sz w:val="16"/>
          <w:szCs w:val="16"/>
        </w:rPr>
        <w:t>Danilovgrad</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Gusinje</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Kolašin</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Mojkovac</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Nikšić</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Petnjica</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Plav</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Pljevlja</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Rožaje</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Šavnik</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Ulcinj</w:t>
      </w:r>
      <w:proofErr w:type="spellEnd"/>
      <w:r>
        <w:rPr>
          <w:rFonts w:ascii="Open Sans" w:eastAsia="Open Sans" w:hAnsi="Open Sans" w:cs="Open Sans"/>
          <w:sz w:val="16"/>
          <w:szCs w:val="16"/>
        </w:rPr>
        <w:t xml:space="preserve"> and </w:t>
      </w:r>
      <w:proofErr w:type="spellStart"/>
      <w:r>
        <w:rPr>
          <w:rFonts w:ascii="Open Sans" w:eastAsia="Open Sans" w:hAnsi="Open Sans" w:cs="Open Sans"/>
          <w:sz w:val="16"/>
          <w:szCs w:val="16"/>
        </w:rPr>
        <w:t>Žabljak</w:t>
      </w:r>
      <w:proofErr w:type="spellEnd"/>
      <w:r>
        <w:rPr>
          <w:rFonts w:ascii="Open Sans" w:eastAsia="Open Sans" w:hAnsi="Open Sans" w:cs="Open Sans"/>
          <w:sz w:val="16"/>
          <w:szCs w:val="16"/>
        </w:rPr>
        <w:t>.</w:t>
      </w:r>
      <w:r>
        <w:rPr>
          <w:rFonts w:ascii="Open Sans" w:eastAsia="Open Sans" w:hAnsi="Open Sans" w:cs="Open Sans"/>
          <w:sz w:val="20"/>
          <w:szCs w:val="20"/>
        </w:rPr>
        <w:t xml:space="preserve"> </w:t>
      </w:r>
    </w:p>
  </w:footnote>
  <w:footnote w:id="2">
    <w:p w:rsidR="006137CC" w:rsidRDefault="006137CC" w:rsidP="006137CC">
      <w:pPr>
        <w:pBdr>
          <w:top w:val="nil"/>
          <w:left w:val="nil"/>
          <w:bottom w:val="nil"/>
          <w:right w:val="nil"/>
          <w:between w:val="nil"/>
        </w:pBdr>
        <w:spacing w:after="0" w:line="240" w:lineRule="auto"/>
        <w:rPr>
          <w:color w:val="000000"/>
          <w:sz w:val="18"/>
          <w:szCs w:val="18"/>
        </w:rPr>
      </w:pPr>
      <w:r>
        <w:rPr>
          <w:rStyle w:val="FootnoteReference"/>
        </w:rPr>
        <w:footnoteRef/>
      </w:r>
      <w:hyperlink r:id="rId1">
        <w:r>
          <w:rPr>
            <w:rFonts w:ascii="Open Sans" w:eastAsia="Open Sans" w:hAnsi="Open Sans" w:cs="Open Sans"/>
            <w:color w:val="0000FF"/>
            <w:sz w:val="16"/>
            <w:szCs w:val="16"/>
            <w:u w:val="single"/>
          </w:rPr>
          <w:t xml:space="preserve"> Industrial Policy of Montenegro</w:t>
        </w:r>
      </w:hyperlink>
    </w:p>
  </w:footnote>
  <w:footnote w:id="3">
    <w:p w:rsidR="006137CC" w:rsidRDefault="006137CC" w:rsidP="006137CC">
      <w:pPr>
        <w:pBdr>
          <w:top w:val="nil"/>
          <w:left w:val="nil"/>
          <w:bottom w:val="nil"/>
          <w:right w:val="nil"/>
          <w:between w:val="nil"/>
        </w:pBdr>
        <w:spacing w:after="0" w:line="240" w:lineRule="auto"/>
        <w:rPr>
          <w:rFonts w:ascii="Open Sans" w:eastAsia="Open Sans" w:hAnsi="Open Sans" w:cs="Open Sans"/>
          <w:color w:val="000000"/>
          <w:sz w:val="16"/>
          <w:szCs w:val="16"/>
        </w:rPr>
      </w:pPr>
      <w:r>
        <w:rPr>
          <w:rStyle w:val="FootnoteReference"/>
        </w:rPr>
        <w:footnoteRef/>
      </w:r>
      <w:hyperlink r:id="rId2">
        <w:r>
          <w:rPr>
            <w:rFonts w:ascii="Open Sans" w:eastAsia="Open Sans" w:hAnsi="Open Sans" w:cs="Open Sans"/>
            <w:color w:val="0000FF"/>
            <w:sz w:val="16"/>
            <w:szCs w:val="16"/>
            <w:u w:val="single"/>
          </w:rPr>
          <w:t xml:space="preserve"> Montenegro Economic Reform Programme 2019-2021</w:t>
        </w:r>
      </w:hyperlink>
    </w:p>
  </w:footnote>
  <w:footnote w:id="4">
    <w:p w:rsidR="006137CC" w:rsidRDefault="006137CC" w:rsidP="006137CC">
      <w:pPr>
        <w:pBdr>
          <w:top w:val="nil"/>
          <w:left w:val="nil"/>
          <w:bottom w:val="nil"/>
          <w:right w:val="nil"/>
          <w:between w:val="nil"/>
        </w:pBdr>
        <w:spacing w:after="0" w:line="240" w:lineRule="auto"/>
        <w:rPr>
          <w:rFonts w:ascii="Open Sans" w:eastAsia="Open Sans" w:hAnsi="Open Sans" w:cs="Open Sans"/>
          <w:color w:val="000000"/>
          <w:sz w:val="16"/>
          <w:szCs w:val="16"/>
        </w:rPr>
      </w:pPr>
      <w:r>
        <w:rPr>
          <w:rStyle w:val="FootnoteReference"/>
        </w:rPr>
        <w:footnoteRef/>
      </w:r>
      <w:r>
        <w:rPr>
          <w:rFonts w:ascii="Open Sans" w:eastAsia="Open Sans" w:hAnsi="Open Sans" w:cs="Open Sans"/>
          <w:color w:val="000000"/>
          <w:sz w:val="16"/>
          <w:szCs w:val="16"/>
        </w:rPr>
        <w:t xml:space="preserve"> Source: Statistical Office of Montenegro (MONSTAT) - </w:t>
      </w:r>
      <w:hyperlink r:id="rId3">
        <w:r>
          <w:rPr>
            <w:rFonts w:ascii="Open Sans" w:eastAsia="Open Sans" w:hAnsi="Open Sans" w:cs="Open Sans"/>
            <w:color w:val="0000FF"/>
            <w:sz w:val="16"/>
            <w:szCs w:val="16"/>
          </w:rPr>
          <w:t>Monthly employment data</w:t>
        </w:r>
      </w:hyperlink>
      <w:r>
        <w:rPr>
          <w:rFonts w:ascii="Open Sans" w:eastAsia="Open Sans" w:hAnsi="Open Sans" w:cs="Open Sans"/>
          <w:color w:val="000000"/>
          <w:sz w:val="16"/>
          <w:szCs w:val="16"/>
        </w:rPr>
        <w:t xml:space="preserve"> </w:t>
      </w:r>
    </w:p>
  </w:footnote>
  <w:footnote w:id="5">
    <w:p w:rsidR="006137CC" w:rsidRDefault="006137CC" w:rsidP="006137CC">
      <w:pPr>
        <w:pBdr>
          <w:top w:val="nil"/>
          <w:left w:val="nil"/>
          <w:bottom w:val="nil"/>
          <w:right w:val="nil"/>
          <w:between w:val="nil"/>
        </w:pBdr>
        <w:spacing w:after="0" w:line="240" w:lineRule="auto"/>
        <w:rPr>
          <w:rFonts w:ascii="Open Sans" w:eastAsia="Open Sans" w:hAnsi="Open Sans" w:cs="Open Sans"/>
          <w:color w:val="000000"/>
          <w:sz w:val="16"/>
          <w:szCs w:val="16"/>
        </w:rPr>
      </w:pPr>
      <w:r>
        <w:rPr>
          <w:rStyle w:val="FootnoteReference"/>
        </w:rPr>
        <w:footnoteRef/>
      </w:r>
      <w:r>
        <w:rPr>
          <w:rFonts w:ascii="Open Sans" w:eastAsia="Open Sans" w:hAnsi="Open Sans" w:cs="Open Sans"/>
          <w:color w:val="000000"/>
          <w:sz w:val="16"/>
          <w:szCs w:val="16"/>
        </w:rPr>
        <w:t xml:space="preserve"> Source: </w:t>
      </w:r>
      <w:hyperlink r:id="rId4">
        <w:r>
          <w:rPr>
            <w:rFonts w:ascii="Open Sans" w:eastAsia="Open Sans" w:hAnsi="Open Sans" w:cs="Open Sans"/>
            <w:color w:val="0000FF"/>
            <w:sz w:val="16"/>
            <w:szCs w:val="16"/>
          </w:rPr>
          <w:t>Employment Agency of Montenegro monthly report</w:t>
        </w:r>
      </w:hyperlink>
    </w:p>
  </w:footnote>
  <w:footnote w:id="6">
    <w:p w:rsidR="006137CC" w:rsidRDefault="006137CC" w:rsidP="006137CC">
      <w:pPr>
        <w:pBdr>
          <w:top w:val="nil"/>
          <w:left w:val="nil"/>
          <w:bottom w:val="nil"/>
          <w:right w:val="nil"/>
          <w:between w:val="nil"/>
        </w:pBdr>
        <w:spacing w:after="0" w:line="240" w:lineRule="auto"/>
        <w:rPr>
          <w:rFonts w:ascii="Open Sans" w:eastAsia="Open Sans" w:hAnsi="Open Sans" w:cs="Open Sans"/>
          <w:color w:val="366091"/>
          <w:sz w:val="16"/>
          <w:szCs w:val="16"/>
        </w:rPr>
      </w:pPr>
      <w:r>
        <w:rPr>
          <w:rStyle w:val="FootnoteReference"/>
        </w:rPr>
        <w:footnoteRef/>
      </w:r>
      <w:r>
        <w:rPr>
          <w:rFonts w:ascii="Open Sans" w:eastAsia="Open Sans" w:hAnsi="Open Sans" w:cs="Open Sans"/>
          <w:color w:val="366091"/>
          <w:sz w:val="16"/>
          <w:szCs w:val="16"/>
          <w:vertAlign w:val="superscript"/>
        </w:rPr>
        <w:t xml:space="preserve"> </w:t>
      </w:r>
      <w:hyperlink r:id="rId5">
        <w:r>
          <w:rPr>
            <w:rFonts w:ascii="Open Sans" w:eastAsia="Open Sans" w:hAnsi="Open Sans" w:cs="Open Sans"/>
            <w:color w:val="366091"/>
            <w:sz w:val="16"/>
            <w:szCs w:val="16"/>
            <w:u w:val="single"/>
          </w:rPr>
          <w:t>Strategy for development of micro, small and medium enterprises 2018 - 2020</w:t>
        </w:r>
      </w:hyperlink>
    </w:p>
  </w:footnote>
  <w:footnote w:id="7">
    <w:p w:rsidR="006137CC" w:rsidRDefault="006137CC" w:rsidP="006137CC">
      <w:pPr>
        <w:pBdr>
          <w:top w:val="nil"/>
          <w:left w:val="nil"/>
          <w:bottom w:val="nil"/>
          <w:right w:val="nil"/>
          <w:between w:val="nil"/>
        </w:pBdr>
        <w:spacing w:after="0" w:line="240" w:lineRule="auto"/>
        <w:rPr>
          <w:rFonts w:ascii="Open Sans" w:eastAsia="Open Sans" w:hAnsi="Open Sans" w:cs="Open Sans"/>
          <w:color w:val="366091"/>
          <w:sz w:val="16"/>
          <w:szCs w:val="16"/>
        </w:rPr>
      </w:pPr>
      <w:r>
        <w:rPr>
          <w:rStyle w:val="FootnoteReference"/>
        </w:rPr>
        <w:footnoteRef/>
      </w:r>
      <w:r>
        <w:rPr>
          <w:rFonts w:ascii="Open Sans" w:eastAsia="Open Sans" w:hAnsi="Open Sans" w:cs="Open Sans"/>
          <w:color w:val="366091"/>
          <w:sz w:val="16"/>
          <w:szCs w:val="16"/>
        </w:rPr>
        <w:t xml:space="preserve"> </w:t>
      </w:r>
      <w:hyperlink r:id="rId6">
        <w:r>
          <w:rPr>
            <w:rFonts w:ascii="Open Sans" w:eastAsia="Open Sans" w:hAnsi="Open Sans" w:cs="Open Sans"/>
            <w:color w:val="366091"/>
            <w:sz w:val="16"/>
            <w:szCs w:val="16"/>
            <w:highlight w:val="white"/>
            <w:u w:val="single"/>
          </w:rPr>
          <w:t>Strategy for the development of Agriculture and Rural 2015-2020</w:t>
        </w:r>
      </w:hyperlink>
    </w:p>
  </w:footnote>
  <w:footnote w:id="8">
    <w:p w:rsidR="006137CC" w:rsidRDefault="006137CC" w:rsidP="006137CC">
      <w:pPr>
        <w:pBdr>
          <w:top w:val="nil"/>
          <w:left w:val="nil"/>
          <w:bottom w:val="nil"/>
          <w:right w:val="nil"/>
          <w:between w:val="nil"/>
        </w:pBdr>
        <w:spacing w:after="0" w:line="240" w:lineRule="auto"/>
        <w:rPr>
          <w:rFonts w:ascii="Open Sans" w:eastAsia="Open Sans" w:hAnsi="Open Sans" w:cs="Open Sans"/>
          <w:color w:val="0000FF"/>
          <w:sz w:val="16"/>
          <w:szCs w:val="16"/>
          <w:u w:val="single"/>
        </w:rPr>
      </w:pPr>
      <w:r>
        <w:rPr>
          <w:rStyle w:val="FootnoteReference"/>
        </w:rPr>
        <w:footnoteRef/>
      </w:r>
      <w:r>
        <w:rPr>
          <w:rFonts w:ascii="Open Sans" w:eastAsia="Open Sans" w:hAnsi="Open Sans" w:cs="Open Sans"/>
          <w:color w:val="000000"/>
          <w:sz w:val="16"/>
          <w:szCs w:val="16"/>
        </w:rPr>
        <w:t xml:space="preserve"> </w:t>
      </w:r>
      <w:hyperlink r:id="rId7">
        <w:r>
          <w:rPr>
            <w:rFonts w:ascii="Open Sans" w:eastAsia="Open Sans" w:hAnsi="Open Sans" w:cs="Open Sans"/>
            <w:color w:val="0000FF"/>
            <w:sz w:val="16"/>
            <w:szCs w:val="16"/>
            <w:u w:val="single"/>
          </w:rPr>
          <w:t>Cluster development policy of Montenegro</w:t>
        </w:r>
      </w:hyperlink>
      <w:r>
        <w:rPr>
          <w:rFonts w:ascii="Open Sans" w:eastAsia="Open Sans" w:hAnsi="Open Sans" w:cs="Open Sans"/>
          <w:color w:val="0000FF"/>
          <w:sz w:val="16"/>
          <w:szCs w:val="16"/>
          <w:u w:val="single"/>
        </w:rPr>
        <w:t xml:space="preserve"> 2017 - 2020</w:t>
      </w:r>
    </w:p>
  </w:footnote>
  <w:footnote w:id="9">
    <w:p w:rsidR="006137CC" w:rsidRDefault="006137CC" w:rsidP="006137CC">
      <w:pPr>
        <w:spacing w:after="0" w:line="240" w:lineRule="auto"/>
        <w:jc w:val="both"/>
        <w:rPr>
          <w:rFonts w:ascii="Open Sans" w:eastAsia="Open Sans" w:hAnsi="Open Sans" w:cs="Open Sans"/>
          <w:color w:val="FF0000"/>
          <w:sz w:val="16"/>
          <w:szCs w:val="16"/>
        </w:rPr>
      </w:pPr>
      <w:r>
        <w:rPr>
          <w:rStyle w:val="FootnoteReference"/>
        </w:rPr>
        <w:footnoteRef/>
      </w:r>
      <w:r>
        <w:rPr>
          <w:rFonts w:ascii="Open Sans" w:eastAsia="Open Sans" w:hAnsi="Open Sans" w:cs="Open Sans"/>
          <w:sz w:val="16"/>
          <w:szCs w:val="16"/>
          <w:vertAlign w:val="superscript"/>
        </w:rPr>
        <w:t xml:space="preserve"> </w:t>
      </w:r>
      <w:r>
        <w:rPr>
          <w:rFonts w:ascii="Open Sans" w:eastAsia="Open Sans" w:hAnsi="Open Sans" w:cs="Open Sans"/>
          <w:sz w:val="16"/>
          <w:szCs w:val="16"/>
        </w:rPr>
        <w:t>List of Project targeted municipalities is previously mentioned in Section 1. Background</w:t>
      </w:r>
    </w:p>
    <w:p w:rsidR="006137CC" w:rsidRDefault="006137CC" w:rsidP="006137CC">
      <w:pPr>
        <w:pBdr>
          <w:top w:val="nil"/>
          <w:left w:val="nil"/>
          <w:bottom w:val="nil"/>
          <w:right w:val="nil"/>
          <w:between w:val="nil"/>
        </w:pBdr>
        <w:spacing w:after="0" w:line="240" w:lineRule="auto"/>
        <w:rPr>
          <w:color w:val="000000"/>
          <w:sz w:val="20"/>
          <w:szCs w:val="20"/>
        </w:rPr>
      </w:pPr>
    </w:p>
  </w:footnote>
  <w:footnote w:id="10">
    <w:p w:rsidR="006137CC" w:rsidRDefault="006137CC" w:rsidP="006137CC">
      <w:pPr>
        <w:pBdr>
          <w:top w:val="nil"/>
          <w:left w:val="nil"/>
          <w:bottom w:val="nil"/>
          <w:right w:val="nil"/>
          <w:between w:val="nil"/>
        </w:pBdr>
        <w:spacing w:after="0" w:line="240" w:lineRule="auto"/>
        <w:rPr>
          <w:color w:val="000000"/>
          <w:sz w:val="16"/>
          <w:szCs w:val="16"/>
          <w:vertAlign w:val="superscript"/>
        </w:rPr>
      </w:pPr>
      <w:r>
        <w:rPr>
          <w:rStyle w:val="FootnoteReference"/>
        </w:rPr>
        <w:footnoteRef/>
      </w:r>
      <w:r>
        <w:rPr>
          <w:color w:val="000000"/>
          <w:sz w:val="20"/>
          <w:szCs w:val="20"/>
          <w:vertAlign w:val="superscript"/>
        </w:rPr>
        <w:t xml:space="preserve"> </w:t>
      </w:r>
      <w:r>
        <w:rPr>
          <w:color w:val="000000"/>
          <w:sz w:val="16"/>
          <w:szCs w:val="16"/>
        </w:rPr>
        <w:t>Budgeting and contracting shall be conducted in USD and the funds will be transferred to selected beneficiaries in EUR</w:t>
      </w:r>
    </w:p>
  </w:footnote>
  <w:footnote w:id="11">
    <w:p w:rsidR="006137CC" w:rsidRDefault="006137CC" w:rsidP="006137CC">
      <w:pPr>
        <w:pBdr>
          <w:top w:val="nil"/>
          <w:left w:val="nil"/>
          <w:bottom w:val="nil"/>
          <w:right w:val="nil"/>
          <w:between w:val="nil"/>
        </w:pBdr>
        <w:spacing w:after="0" w:line="240" w:lineRule="auto"/>
        <w:jc w:val="both"/>
        <w:rPr>
          <w:rFonts w:ascii="Open Sans" w:eastAsia="Open Sans" w:hAnsi="Open Sans" w:cs="Open Sans"/>
          <w:color w:val="000000"/>
          <w:sz w:val="16"/>
          <w:szCs w:val="16"/>
        </w:rPr>
      </w:pPr>
      <w:r>
        <w:rPr>
          <w:rStyle w:val="FootnoteReference"/>
        </w:rPr>
        <w:footnoteRef/>
      </w:r>
      <w:r>
        <w:rPr>
          <w:rFonts w:ascii="Open Sans" w:eastAsia="Open Sans" w:hAnsi="Open Sans" w:cs="Open Sans"/>
          <w:color w:val="000000"/>
          <w:sz w:val="16"/>
          <w:szCs w:val="16"/>
        </w:rPr>
        <w:t xml:space="preserve"> The applicant </w:t>
      </w:r>
      <w:r w:rsidRPr="00262891">
        <w:rPr>
          <w:rFonts w:ascii="Open Sans" w:eastAsia="Open Sans" w:hAnsi="Open Sans" w:cs="Open Sans"/>
          <w:color w:val="000000"/>
          <w:sz w:val="16"/>
          <w:szCs w:val="16"/>
        </w:rPr>
        <w:t xml:space="preserve">is </w:t>
      </w:r>
      <w:r w:rsidRPr="00262891">
        <w:rPr>
          <w:rFonts w:ascii="Open Sans" w:eastAsia="Open Sans" w:hAnsi="Open Sans" w:cs="Open Sans"/>
          <w:sz w:val="16"/>
          <w:szCs w:val="16"/>
        </w:rPr>
        <w:t>submitting</w:t>
      </w:r>
      <w:r w:rsidRPr="00262891">
        <w:rPr>
          <w:rFonts w:ascii="Open Sans" w:eastAsia="Open Sans" w:hAnsi="Open Sans" w:cs="Open Sans"/>
          <w:color w:val="000000"/>
          <w:sz w:val="16"/>
          <w:szCs w:val="16"/>
        </w:rPr>
        <w:t xml:space="preserve"> signed statement form (Annex IV) to confirm </w:t>
      </w:r>
      <w:r w:rsidRPr="00262891">
        <w:rPr>
          <w:rFonts w:ascii="Open Sans" w:eastAsia="Open Sans" w:hAnsi="Open Sans" w:cs="Open Sans"/>
          <w:sz w:val="16"/>
          <w:szCs w:val="16"/>
        </w:rPr>
        <w:t>compliance</w:t>
      </w:r>
      <w:r>
        <w:rPr>
          <w:rFonts w:ascii="Open Sans" w:eastAsia="Open Sans" w:hAnsi="Open Sans" w:cs="Open Sans"/>
          <w:color w:val="000000"/>
          <w:sz w:val="16"/>
          <w:szCs w:val="16"/>
        </w:rPr>
        <w:t xml:space="preserve"> with the criteria, but if the project proposal is approved for funding, “Norway for You” Project will request submission of appropriate certificate issued by the competent authority before contract signing. </w:t>
      </w:r>
    </w:p>
  </w:footnote>
  <w:footnote w:id="12">
    <w:p w:rsidR="006137CC" w:rsidRDefault="006137CC" w:rsidP="006137CC">
      <w:pPr>
        <w:rPr>
          <w:rFonts w:ascii="Open Sans" w:eastAsia="Open Sans" w:hAnsi="Open Sans" w:cs="Open Sans"/>
          <w:sz w:val="16"/>
          <w:szCs w:val="16"/>
        </w:rPr>
      </w:pPr>
      <w:r>
        <w:rPr>
          <w:rStyle w:val="FootnoteReference"/>
        </w:rPr>
        <w:footnoteRef/>
      </w:r>
      <w:r>
        <w:rPr>
          <w:rFonts w:ascii="Open Sans" w:eastAsia="Open Sans" w:hAnsi="Open Sans" w:cs="Open Sans"/>
          <w:sz w:val="16"/>
          <w:szCs w:val="16"/>
          <w:vertAlign w:val="superscript"/>
        </w:rPr>
        <w:t xml:space="preserve"> </w:t>
      </w:r>
      <w:r>
        <w:rPr>
          <w:rFonts w:ascii="Open Sans" w:eastAsia="Open Sans" w:hAnsi="Open Sans" w:cs="Open Sans"/>
          <w:sz w:val="16"/>
          <w:szCs w:val="16"/>
        </w:rPr>
        <w:t xml:space="preserve">The applications that didn’t pass administrative check and are not in compliance with the terms and conditions of the Call will not be considered for the evaluation </w:t>
      </w:r>
    </w:p>
    <w:p w:rsidR="006137CC" w:rsidRDefault="006137CC" w:rsidP="006137CC">
      <w:pPr>
        <w:pBdr>
          <w:top w:val="nil"/>
          <w:left w:val="nil"/>
          <w:bottom w:val="nil"/>
          <w:right w:val="nil"/>
          <w:between w:val="nil"/>
        </w:pBdr>
        <w:spacing w:after="0" w:line="240" w:lineRule="auto"/>
        <w:jc w:val="both"/>
        <w:rPr>
          <w:rFonts w:ascii="Open Sans" w:eastAsia="Open Sans" w:hAnsi="Open Sans" w:cs="Open Sans"/>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B0" w:rsidRDefault="00F74B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B0" w:rsidRDefault="00452717">
    <w:pPr>
      <w:pBdr>
        <w:top w:val="nil"/>
        <w:left w:val="nil"/>
        <w:bottom w:val="nil"/>
        <w:right w:val="nil"/>
        <w:between w:val="nil"/>
      </w:pBdr>
      <w:tabs>
        <w:tab w:val="left" w:pos="0"/>
        <w:tab w:val="right" w:pos="9356"/>
      </w:tabs>
      <w:spacing w:after="0" w:line="240" w:lineRule="auto"/>
      <w:ind w:left="-1276"/>
      <w:rPr>
        <w:color w:val="000000"/>
      </w:rPr>
    </w:pPr>
    <w:r>
      <w:rPr>
        <w:noProof/>
        <w:color w:val="000000"/>
      </w:rPr>
      <w:drawing>
        <wp:inline distT="0" distB="0" distL="0" distR="0">
          <wp:extent cx="7559994" cy="143999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994" cy="1439998"/>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B0" w:rsidRDefault="00F74B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9DB"/>
    <w:multiLevelType w:val="multilevel"/>
    <w:tmpl w:val="7C4600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747FCE"/>
    <w:multiLevelType w:val="multilevel"/>
    <w:tmpl w:val="B2B41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0B45E9"/>
    <w:multiLevelType w:val="multilevel"/>
    <w:tmpl w:val="5F523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12431E"/>
    <w:multiLevelType w:val="multilevel"/>
    <w:tmpl w:val="1BD2A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D91D72"/>
    <w:multiLevelType w:val="multilevel"/>
    <w:tmpl w:val="C0CA81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2E5541F"/>
    <w:multiLevelType w:val="multilevel"/>
    <w:tmpl w:val="CD363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F6039E"/>
    <w:multiLevelType w:val="multilevel"/>
    <w:tmpl w:val="D0AAAE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89D1201"/>
    <w:multiLevelType w:val="multilevel"/>
    <w:tmpl w:val="BDE82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BA74712"/>
    <w:multiLevelType w:val="multilevel"/>
    <w:tmpl w:val="A5AA0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D0C3005"/>
    <w:multiLevelType w:val="multilevel"/>
    <w:tmpl w:val="D5A6FB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977440"/>
    <w:multiLevelType w:val="multilevel"/>
    <w:tmpl w:val="095A3328"/>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3E85F65"/>
    <w:multiLevelType w:val="multilevel"/>
    <w:tmpl w:val="CF9E9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9853E83"/>
    <w:multiLevelType w:val="multilevel"/>
    <w:tmpl w:val="AE884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98E73D0"/>
    <w:multiLevelType w:val="multilevel"/>
    <w:tmpl w:val="8842A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4E1657"/>
    <w:multiLevelType w:val="multilevel"/>
    <w:tmpl w:val="80D2A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80C6196"/>
    <w:multiLevelType w:val="multilevel"/>
    <w:tmpl w:val="12407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B2D623B"/>
    <w:multiLevelType w:val="multilevel"/>
    <w:tmpl w:val="8A2E8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9562279"/>
    <w:multiLevelType w:val="multilevel"/>
    <w:tmpl w:val="7450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B400BA3"/>
    <w:multiLevelType w:val="multilevel"/>
    <w:tmpl w:val="2FB81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5"/>
  </w:num>
  <w:num w:numId="3">
    <w:abstractNumId w:val="0"/>
  </w:num>
  <w:num w:numId="4">
    <w:abstractNumId w:val="3"/>
  </w:num>
  <w:num w:numId="5">
    <w:abstractNumId w:val="18"/>
  </w:num>
  <w:num w:numId="6">
    <w:abstractNumId w:val="14"/>
  </w:num>
  <w:num w:numId="7">
    <w:abstractNumId w:val="17"/>
  </w:num>
  <w:num w:numId="8">
    <w:abstractNumId w:val="5"/>
  </w:num>
  <w:num w:numId="9">
    <w:abstractNumId w:val="1"/>
  </w:num>
  <w:num w:numId="10">
    <w:abstractNumId w:val="12"/>
  </w:num>
  <w:num w:numId="11">
    <w:abstractNumId w:val="4"/>
  </w:num>
  <w:num w:numId="12">
    <w:abstractNumId w:val="8"/>
  </w:num>
  <w:num w:numId="13">
    <w:abstractNumId w:val="9"/>
  </w:num>
  <w:num w:numId="14">
    <w:abstractNumId w:val="2"/>
  </w:num>
  <w:num w:numId="15">
    <w:abstractNumId w:val="11"/>
  </w:num>
  <w:num w:numId="16">
    <w:abstractNumId w:val="6"/>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B0"/>
    <w:rsid w:val="00003574"/>
    <w:rsid w:val="000105AB"/>
    <w:rsid w:val="00041CDA"/>
    <w:rsid w:val="000B499A"/>
    <w:rsid w:val="000F5EBA"/>
    <w:rsid w:val="0011682A"/>
    <w:rsid w:val="00146AC0"/>
    <w:rsid w:val="00171455"/>
    <w:rsid w:val="001A44EF"/>
    <w:rsid w:val="001C66CC"/>
    <w:rsid w:val="001D52E5"/>
    <w:rsid w:val="00207805"/>
    <w:rsid w:val="002D42B5"/>
    <w:rsid w:val="002E31ED"/>
    <w:rsid w:val="002E7B0F"/>
    <w:rsid w:val="00312059"/>
    <w:rsid w:val="0031774E"/>
    <w:rsid w:val="00331CC5"/>
    <w:rsid w:val="003471ED"/>
    <w:rsid w:val="00372F23"/>
    <w:rsid w:val="00382A28"/>
    <w:rsid w:val="003C69BC"/>
    <w:rsid w:val="00452717"/>
    <w:rsid w:val="004B3C7F"/>
    <w:rsid w:val="00531421"/>
    <w:rsid w:val="005374C8"/>
    <w:rsid w:val="005A11BF"/>
    <w:rsid w:val="005B6824"/>
    <w:rsid w:val="005D73A1"/>
    <w:rsid w:val="0061164F"/>
    <w:rsid w:val="006137CC"/>
    <w:rsid w:val="006310D0"/>
    <w:rsid w:val="00720250"/>
    <w:rsid w:val="00755933"/>
    <w:rsid w:val="00767E35"/>
    <w:rsid w:val="007C4E21"/>
    <w:rsid w:val="00851BAC"/>
    <w:rsid w:val="008729B0"/>
    <w:rsid w:val="008A5D30"/>
    <w:rsid w:val="009527EF"/>
    <w:rsid w:val="00963C5D"/>
    <w:rsid w:val="009679D7"/>
    <w:rsid w:val="009875D5"/>
    <w:rsid w:val="00990F09"/>
    <w:rsid w:val="009D47F5"/>
    <w:rsid w:val="009E3262"/>
    <w:rsid w:val="00A80B97"/>
    <w:rsid w:val="00AE1B63"/>
    <w:rsid w:val="00B508EA"/>
    <w:rsid w:val="00B73FFF"/>
    <w:rsid w:val="00BA745D"/>
    <w:rsid w:val="00C4710C"/>
    <w:rsid w:val="00CA4728"/>
    <w:rsid w:val="00CE147A"/>
    <w:rsid w:val="00D50AE6"/>
    <w:rsid w:val="00D518E8"/>
    <w:rsid w:val="00D75395"/>
    <w:rsid w:val="00DA2A46"/>
    <w:rsid w:val="00DD1E46"/>
    <w:rsid w:val="00EA7EAB"/>
    <w:rsid w:val="00EB055D"/>
    <w:rsid w:val="00EF04E1"/>
    <w:rsid w:val="00F01A0A"/>
    <w:rsid w:val="00F17C63"/>
    <w:rsid w:val="00F74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77336-5472-48EC-888F-DA7B7E5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7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BB"/>
  </w:style>
  <w:style w:type="paragraph" w:styleId="Footer">
    <w:name w:val="footer"/>
    <w:basedOn w:val="Normal"/>
    <w:link w:val="FooterChar"/>
    <w:uiPriority w:val="99"/>
    <w:unhideWhenUsed/>
    <w:rsid w:val="00C7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BB"/>
  </w:style>
  <w:style w:type="paragraph" w:styleId="BalloonText">
    <w:name w:val="Balloon Text"/>
    <w:basedOn w:val="Normal"/>
    <w:link w:val="BalloonTextChar"/>
    <w:uiPriority w:val="99"/>
    <w:semiHidden/>
    <w:unhideWhenUsed/>
    <w:rsid w:val="00C7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B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FootnoteReference">
    <w:name w:val="footnote reference"/>
    <w:basedOn w:val="DefaultParagraphFont"/>
    <w:uiPriority w:val="99"/>
    <w:semiHidden/>
    <w:unhideWhenUsed/>
    <w:rsid w:val="006137CC"/>
    <w:rPr>
      <w:vertAlign w:val="superscript"/>
    </w:rPr>
  </w:style>
  <w:style w:type="paragraph" w:styleId="ListParagraph">
    <w:name w:val="List Paragraph"/>
    <w:basedOn w:val="Normal"/>
    <w:uiPriority w:val="34"/>
    <w:qFormat/>
    <w:rsid w:val="00767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monstat.org/userfiles/file/publikacije/2019/4/3.zz.pdf" TargetMode="External"/><Relationship Id="rId7" Type="http://schemas.openxmlformats.org/officeDocument/2006/relationships/hyperlink" Target="http://www.gov.me/ResourceManager/FileDownload.aspx?rid=308287&amp;rType=2&amp;file=016_70_29_03_2018.pdf" TargetMode="External"/><Relationship Id="rId2" Type="http://schemas.openxmlformats.org/officeDocument/2006/relationships/hyperlink" Target="https://ec.europa.eu/neighbourhood-enlargement/sites/near/files/montenegro_erp_2019-2021.pdf" TargetMode="External"/><Relationship Id="rId1" Type="http://schemas.openxmlformats.org/officeDocument/2006/relationships/hyperlink" Target="file:///C:\Users\admin\Downloads\Industrial%20Policy%20of%20Montenegro%20until%202020%20(1).pdf" TargetMode="External"/><Relationship Id="rId6" Type="http://schemas.openxmlformats.org/officeDocument/2006/relationships/hyperlink" Target="http://www.minpolj.gov.me/ResourceManager/FileDownload.aspx?rid=253749&amp;rType=2&amp;file=Strategija%20razvoja%20poljoprivrede%20i%20ruralnih%20podrucja%202015-2020.pdf" TargetMode="External"/><Relationship Id="rId5" Type="http://schemas.openxmlformats.org/officeDocument/2006/relationships/hyperlink" Target="http://www.gov.me/ResourceManager/FileDownload.aspx?rId=325628&amp;rType=2" TargetMode="External"/><Relationship Id="rId4" Type="http://schemas.openxmlformats.org/officeDocument/2006/relationships/hyperlink" Target="http://www.zzzcg.me/wp-content/uploads/2019/04/022019-BILT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86JWgQeMZtJRlu91M3DTn8IDuQ==">AMUW2mVgHDY6+w/Taq/0Xz6Qw5Xjb4Lodx2VNGGxPpzNsXJHJpGINg40MjKeJdNFv08seOSG4YLkglLvAS3qg1VtbmrhTxQ/itqn4OiO1vrsfoEwnzfMDmXn0EdGAGiASkuM2PQWaO/9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4903</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Beindesign Studio</dc:creator>
  <cp:lastModifiedBy>Marina</cp:lastModifiedBy>
  <cp:revision>36</cp:revision>
  <dcterms:created xsi:type="dcterms:W3CDTF">2019-10-15T07:06:00Z</dcterms:created>
  <dcterms:modified xsi:type="dcterms:W3CDTF">2019-11-06T14:17:00Z</dcterms:modified>
</cp:coreProperties>
</file>